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754B" w14:textId="5179996D" w:rsidR="00605769" w:rsidRPr="008D2D40" w:rsidRDefault="00605769" w:rsidP="00605769">
      <w:pPr>
        <w:pStyle w:val="Standard"/>
        <w:spacing w:before="240" w:line="276" w:lineRule="auto"/>
        <w:jc w:val="both"/>
        <w:rPr>
          <w:rFonts w:ascii="Roboto" w:hAnsi="Roboto"/>
          <w:b/>
          <w:bCs/>
          <w:color w:val="000000"/>
          <w:lang w:val="es-ES_tradnl"/>
        </w:rPr>
      </w:pPr>
      <w:r w:rsidRPr="008D2D40">
        <w:rPr>
          <w:rFonts w:ascii="Roboto" w:hAnsi="Roboto"/>
          <w:b/>
          <w:bCs/>
          <w:color w:val="000000"/>
          <w:lang w:val="es-ES_tradnl"/>
        </w:rPr>
        <w:t xml:space="preserve">Resolución </w:t>
      </w:r>
      <w:r w:rsidR="00503C33">
        <w:rPr>
          <w:rFonts w:ascii="Roboto" w:hAnsi="Roboto"/>
          <w:b/>
          <w:bCs/>
          <w:color w:val="000000"/>
          <w:lang w:val="es-ES_tradnl"/>
        </w:rPr>
        <w:t>de … de abril de 2025</w:t>
      </w:r>
      <w:r w:rsidRPr="008D2D40">
        <w:rPr>
          <w:rFonts w:ascii="Roboto" w:hAnsi="Roboto"/>
          <w:b/>
          <w:bCs/>
          <w:color w:val="000000"/>
          <w:lang w:val="es-ES_tradnl"/>
        </w:rPr>
        <w:t>, de la Dirección General de Personal Docente, por la que se catalogan determinados puestos docentes del cuerpo de maestros con el requisito lingüístico B2 en lengua inglesa para su provisión mediante los procedimientos ordinarios convocados por las administraciones educativ</w:t>
      </w:r>
      <w:r w:rsidR="00503C33">
        <w:rPr>
          <w:rFonts w:ascii="Roboto" w:hAnsi="Roboto"/>
          <w:b/>
          <w:bCs/>
          <w:color w:val="000000"/>
          <w:lang w:val="es-ES_tradnl"/>
        </w:rPr>
        <w:t>a</w:t>
      </w:r>
      <w:r w:rsidRPr="008D2D40">
        <w:rPr>
          <w:rFonts w:ascii="Roboto" w:hAnsi="Roboto"/>
          <w:b/>
          <w:bCs/>
          <w:color w:val="000000"/>
          <w:lang w:val="es-ES_tradnl"/>
        </w:rPr>
        <w:t>s</w:t>
      </w:r>
    </w:p>
    <w:p w14:paraId="40F0FA63" w14:textId="64964BEA" w:rsidR="00FE2A83" w:rsidRPr="008D2D40" w:rsidRDefault="007F4B03" w:rsidP="00605769">
      <w:pPr>
        <w:pStyle w:val="Standard"/>
        <w:spacing w:before="240" w:line="276" w:lineRule="auto"/>
        <w:rPr>
          <w:rFonts w:ascii="Roboto" w:hAnsi="Roboto"/>
          <w:color w:val="000000"/>
          <w:lang w:val="es-ES_tradnl"/>
        </w:rPr>
      </w:pPr>
      <w:r w:rsidRPr="008D2D40">
        <w:rPr>
          <w:rFonts w:ascii="Roboto" w:hAnsi="Roboto"/>
          <w:color w:val="000000"/>
          <w:lang w:val="es-ES_tradnl"/>
        </w:rPr>
        <w:t>P</w:t>
      </w:r>
      <w:r w:rsidR="008D2D40">
        <w:rPr>
          <w:rFonts w:ascii="Roboto" w:hAnsi="Roboto"/>
          <w:color w:val="000000"/>
          <w:lang w:val="es-ES_tradnl"/>
        </w:rPr>
        <w:t>reámbulo</w:t>
      </w:r>
    </w:p>
    <w:p w14:paraId="4020BE8F" w14:textId="77777777" w:rsidR="00DB47CC" w:rsidRPr="008D2D40" w:rsidRDefault="00DB47CC">
      <w:pPr>
        <w:pStyle w:val="Standard"/>
        <w:spacing w:before="240" w:after="220" w:line="276" w:lineRule="auto"/>
        <w:jc w:val="both"/>
        <w:rPr>
          <w:rFonts w:ascii="Roboto" w:hAnsi="Roboto"/>
          <w:color w:val="000000"/>
          <w:lang w:val="es-ES"/>
        </w:rPr>
      </w:pPr>
      <w:r w:rsidRPr="01C0BA12">
        <w:rPr>
          <w:rFonts w:ascii="Roboto" w:hAnsi="Roboto"/>
          <w:color w:val="000000" w:themeColor="text1"/>
          <w:lang w:val="es-ES"/>
        </w:rPr>
        <w:t>La Ley Orgánica 2/2006, de 3 de mayo, de Educación, establece en su artículo 2 que el sistema educativo español tiene entre sus objetivos fundamentales la capacitación del alumnado para comunicarse eficazmente en una o más lenguas extranjeras. Asimismo, la Ley 1/2024, de 27 de junio, por la que se regula la libertad educativa en la Comunitat Valenciana, establece en su artículo 17 los requisitos específicos del profesorado para impartir docencia en valenciano y en lengua extranjera, con el fin de garantizar una educación plurilingüe basada en la libertad de elección lingüística y el uso adecuado y equilibrado de las lenguas cooficiales y extranjeras en los centros docentes no universitarios.</w:t>
      </w:r>
    </w:p>
    <w:p w14:paraId="22EF7693" w14:textId="02E8264A" w:rsidR="00DB47CC" w:rsidRPr="008D2D40" w:rsidRDefault="00DB47CC">
      <w:pPr>
        <w:pStyle w:val="Standard"/>
        <w:spacing w:before="240" w:after="220" w:line="276" w:lineRule="auto"/>
        <w:jc w:val="both"/>
        <w:rPr>
          <w:rFonts w:ascii="Roboto" w:hAnsi="Roboto"/>
          <w:color w:val="000000"/>
          <w:lang w:val="es-ES_tradnl"/>
        </w:rPr>
      </w:pPr>
      <w:r w:rsidRPr="008D2D40">
        <w:rPr>
          <w:rFonts w:ascii="Roboto" w:hAnsi="Roboto"/>
          <w:color w:val="000000"/>
          <w:lang w:val="es-ES_tradnl"/>
        </w:rPr>
        <w:t xml:space="preserve">Por otra parte, el artículo 14 del Real Decreto 1364/2010, de 29 de octubre, que regula los concursos estatales de traslados para personal funcionario docente, establece que las administraciones educativas pueden catalogar puestos docentes con requisitos específicos según sus necesidades educativas y organizativas. En este contexto normativo resulta imprescindible definir claramente los requisitos lingüísticos específicos para asegurar la competencia necesaria del profesorado en lengua inglesa y facilitar así la provisión definitiva de estos puestos mediante los procesos ordinarios de provisión (concurso general de traslados y otros procedimientos reglamentarios). </w:t>
      </w:r>
    </w:p>
    <w:p w14:paraId="4F00CF75" w14:textId="120FF896" w:rsidR="0062009D" w:rsidRPr="008D2D40" w:rsidRDefault="00CD3F77">
      <w:pPr>
        <w:pStyle w:val="Standard"/>
        <w:spacing w:before="240" w:line="276" w:lineRule="auto"/>
        <w:jc w:val="both"/>
        <w:rPr>
          <w:rFonts w:ascii="Roboto" w:hAnsi="Roboto"/>
          <w:color w:val="000000"/>
          <w:lang w:val="es-ES"/>
        </w:rPr>
      </w:pPr>
      <w:r w:rsidRPr="01C0BA12">
        <w:rPr>
          <w:rFonts w:ascii="Roboto" w:hAnsi="Roboto"/>
          <w:color w:val="000000" w:themeColor="text1"/>
          <w:lang w:val="es-ES"/>
        </w:rPr>
        <w:t>De conformidad con lo dispuesto en el artículo 53.1 del Estatuto de Autonomía de la Comunitat Valenciana, aprobado por la Ley Orgánica 5/1982, de 1 de julio, y reformado por la Ley Orgánica 1/2006, de 10 de abril, la Generalitat tiene la competencia exclusiva en materia de Educación</w:t>
      </w:r>
      <w:r w:rsidR="00D87C79" w:rsidRPr="01C0BA12">
        <w:rPr>
          <w:rFonts w:ascii="Roboto" w:hAnsi="Roboto"/>
          <w:color w:val="000000" w:themeColor="text1"/>
          <w:lang w:val="es-ES"/>
        </w:rPr>
        <w:t>. La Dirección General de Personal Docente en uso de las funciones que le atribuye el</w:t>
      </w:r>
      <w:r w:rsidR="00DB47CC" w:rsidRPr="01C0BA12">
        <w:rPr>
          <w:rFonts w:ascii="Roboto" w:hAnsi="Roboto"/>
          <w:color w:val="000000" w:themeColor="text1"/>
          <w:lang w:val="es-ES"/>
        </w:rPr>
        <w:t xml:space="preserve"> </w:t>
      </w:r>
      <w:r w:rsidR="00DB47CC" w:rsidRPr="01C0BA12">
        <w:rPr>
          <w:rFonts w:ascii="Roboto" w:hAnsi="Roboto" w:cs="Times New Roman"/>
          <w:lang w:val="es-ES"/>
        </w:rPr>
        <w:t xml:space="preserve">Decreto 173/2024, de 3 de diciembre, del Consell, por el que establece la estructura orgánica básica de la Presidencia y de las </w:t>
      </w:r>
      <w:proofErr w:type="spellStart"/>
      <w:r w:rsidR="00DB47CC" w:rsidRPr="01C0BA12">
        <w:rPr>
          <w:rFonts w:ascii="Roboto" w:hAnsi="Roboto" w:cs="Times New Roman"/>
          <w:lang w:val="es-ES"/>
        </w:rPr>
        <w:t>consellerias</w:t>
      </w:r>
      <w:proofErr w:type="spellEnd"/>
      <w:r w:rsidR="00DB47CC" w:rsidRPr="01C0BA12">
        <w:rPr>
          <w:rFonts w:ascii="Roboto" w:hAnsi="Roboto" w:cs="Times New Roman"/>
          <w:lang w:val="es-ES"/>
        </w:rPr>
        <w:t xml:space="preserve"> de la Generalitat, y el Decreto 38/2025, de 4 de marzo, del Consell, de aprobación del Reglamento orgánico y funcional de la Conselleria de Educación, Cultura, Universidades y Empleo</w:t>
      </w:r>
    </w:p>
    <w:p w14:paraId="7EEFACAC" w14:textId="23B5ABB4" w:rsidR="00FE2A83" w:rsidRPr="008D2D40" w:rsidRDefault="0062009D" w:rsidP="0062009D">
      <w:pPr>
        <w:pStyle w:val="Standard"/>
        <w:spacing w:before="240" w:line="276" w:lineRule="auto"/>
        <w:jc w:val="center"/>
        <w:rPr>
          <w:rFonts w:ascii="Roboto" w:hAnsi="Roboto"/>
          <w:color w:val="000000"/>
          <w:lang w:val="es-ES_tradnl"/>
        </w:rPr>
      </w:pPr>
      <w:r w:rsidRPr="008D2D40">
        <w:rPr>
          <w:rFonts w:ascii="Roboto" w:hAnsi="Roboto"/>
          <w:color w:val="000000"/>
          <w:lang w:val="es-ES_tradnl"/>
        </w:rPr>
        <w:t>R</w:t>
      </w:r>
      <w:r w:rsidR="00DB47CC" w:rsidRPr="008D2D40">
        <w:rPr>
          <w:rFonts w:ascii="Roboto" w:hAnsi="Roboto"/>
          <w:color w:val="000000"/>
          <w:lang w:val="es-ES_tradnl"/>
        </w:rPr>
        <w:t>esuelvo</w:t>
      </w:r>
      <w:r w:rsidR="00D87C79" w:rsidRPr="008D2D40">
        <w:rPr>
          <w:rFonts w:ascii="Roboto" w:hAnsi="Roboto"/>
          <w:color w:val="000000"/>
          <w:lang w:val="es-ES_tradnl"/>
        </w:rPr>
        <w:t>:</w:t>
      </w:r>
    </w:p>
    <w:p w14:paraId="2761276B" w14:textId="77777777" w:rsidR="00FE2A83" w:rsidRPr="008D2D40" w:rsidRDefault="007F4B03">
      <w:pPr>
        <w:pStyle w:val="Default"/>
        <w:spacing w:before="240" w:after="220" w:line="276" w:lineRule="auto"/>
        <w:jc w:val="both"/>
        <w:rPr>
          <w:rFonts w:ascii="Roboto" w:hAnsi="Roboto"/>
          <w:b/>
          <w:bCs/>
          <w:lang w:val="es-ES_tradnl"/>
        </w:rPr>
      </w:pPr>
      <w:r w:rsidRPr="008D2D40">
        <w:rPr>
          <w:rFonts w:ascii="Roboto" w:hAnsi="Roboto"/>
          <w:b/>
          <w:bCs/>
          <w:lang w:val="es-ES_tradnl"/>
        </w:rPr>
        <w:t>Artículo 1. Objeto</w:t>
      </w:r>
    </w:p>
    <w:p w14:paraId="6AF9CB31" w14:textId="17E2C434" w:rsidR="00DB47CC" w:rsidRPr="008D2D40" w:rsidRDefault="00DB47CC">
      <w:pPr>
        <w:pStyle w:val="Default"/>
        <w:spacing w:before="240" w:after="220" w:line="276" w:lineRule="auto"/>
        <w:jc w:val="both"/>
        <w:rPr>
          <w:rFonts w:ascii="Roboto" w:hAnsi="Roboto"/>
          <w:lang w:val="es-ES_tradnl"/>
        </w:rPr>
      </w:pPr>
      <w:r w:rsidRPr="008D2D40">
        <w:rPr>
          <w:rFonts w:ascii="Roboto" w:hAnsi="Roboto"/>
          <w:lang w:val="es-ES_tradnl"/>
        </w:rPr>
        <w:t xml:space="preserve">La presente resolución tiene por objeto establecer la clasificación específica con requisito </w:t>
      </w:r>
      <w:r w:rsidRPr="008D2D40">
        <w:rPr>
          <w:rFonts w:ascii="Roboto" w:hAnsi="Roboto"/>
          <w:lang w:val="es-ES_tradnl"/>
        </w:rPr>
        <w:lastRenderedPageBreak/>
        <w:t>lingüístico B2 en inglés para determinados puestos docentes del cuerpo de maestros en centros públicos dependientes de la Generalitat Valenciana.</w:t>
      </w:r>
    </w:p>
    <w:p w14:paraId="700AB00C" w14:textId="0BF4FD88" w:rsidR="00FE2A83" w:rsidRPr="008D2D40" w:rsidRDefault="007F4B03">
      <w:pPr>
        <w:pStyle w:val="Default"/>
        <w:spacing w:before="240" w:after="220" w:line="276" w:lineRule="auto"/>
        <w:jc w:val="both"/>
        <w:rPr>
          <w:rFonts w:ascii="Roboto" w:hAnsi="Roboto"/>
          <w:b/>
          <w:bCs/>
          <w:lang w:val="es-ES_tradnl"/>
        </w:rPr>
      </w:pPr>
      <w:r w:rsidRPr="008D2D40">
        <w:rPr>
          <w:rFonts w:ascii="Roboto" w:hAnsi="Roboto"/>
          <w:b/>
          <w:bCs/>
          <w:lang w:val="es-ES_tradnl"/>
        </w:rPr>
        <w:t xml:space="preserve">Artículo 2. Requisitos de capacitación lingüística en una </w:t>
      </w:r>
      <w:r w:rsidR="00CD3F77" w:rsidRPr="008D2D40">
        <w:rPr>
          <w:rFonts w:ascii="Roboto" w:hAnsi="Roboto"/>
          <w:b/>
          <w:bCs/>
          <w:lang w:val="es-ES_tradnl"/>
        </w:rPr>
        <w:t>lengua</w:t>
      </w:r>
      <w:r w:rsidRPr="008D2D40">
        <w:rPr>
          <w:rFonts w:ascii="Roboto" w:hAnsi="Roboto"/>
          <w:b/>
          <w:bCs/>
          <w:lang w:val="es-ES_tradnl"/>
        </w:rPr>
        <w:t xml:space="preserve"> extranjera</w:t>
      </w:r>
    </w:p>
    <w:p w14:paraId="4B2B54A5" w14:textId="77777777" w:rsidR="00DB47CC" w:rsidRPr="008D2D40" w:rsidRDefault="00DB47CC">
      <w:pPr>
        <w:pStyle w:val="Standard"/>
        <w:spacing w:before="240" w:after="220" w:line="276" w:lineRule="auto"/>
        <w:jc w:val="both"/>
        <w:rPr>
          <w:rFonts w:ascii="Roboto" w:hAnsi="Roboto"/>
          <w:color w:val="000000"/>
          <w:lang w:val="es-ES_tradnl"/>
        </w:rPr>
      </w:pPr>
      <w:r w:rsidRPr="008D2D40">
        <w:rPr>
          <w:rFonts w:ascii="Roboto" w:hAnsi="Roboto"/>
          <w:color w:val="000000"/>
          <w:lang w:val="es-ES_tradnl"/>
        </w:rPr>
        <w:t>Los docentes que opten a los puestos clasificados deberán acreditar un nivel mínimo B2 en lengua inglesa según el Marco Común Europeo de Referencia para las Lenguas (MCER)</w:t>
      </w:r>
    </w:p>
    <w:p w14:paraId="4ECB2A4D" w14:textId="585B1F32" w:rsidR="00FE2A83" w:rsidRPr="008D2D40" w:rsidRDefault="007F4B03">
      <w:pPr>
        <w:pStyle w:val="Standard"/>
        <w:spacing w:before="240" w:after="220" w:line="276" w:lineRule="auto"/>
        <w:jc w:val="both"/>
        <w:rPr>
          <w:rFonts w:ascii="Roboto" w:hAnsi="Roboto"/>
          <w:b/>
          <w:bCs/>
          <w:color w:val="000000"/>
          <w:lang w:val="es-ES_tradnl"/>
        </w:rPr>
      </w:pPr>
      <w:r w:rsidRPr="008D2D40">
        <w:rPr>
          <w:rFonts w:ascii="Roboto" w:hAnsi="Roboto"/>
          <w:b/>
          <w:bCs/>
          <w:color w:val="000000"/>
          <w:lang w:val="es-ES_tradnl"/>
        </w:rPr>
        <w:t>Artículo 3. Supuestos de exigencia de la capacitación lingüística</w:t>
      </w:r>
    </w:p>
    <w:p w14:paraId="609713DD" w14:textId="77777777" w:rsidR="00DB47CC" w:rsidRPr="00DB47CC" w:rsidRDefault="00DB47CC" w:rsidP="00DB47CC">
      <w:pPr>
        <w:pStyle w:val="Standard"/>
        <w:spacing w:before="240" w:line="276" w:lineRule="auto"/>
        <w:rPr>
          <w:rFonts w:ascii="Roboto" w:hAnsi="Roboto"/>
          <w:color w:val="000000"/>
          <w:lang w:val="es-ES_tradnl"/>
        </w:rPr>
      </w:pPr>
      <w:r w:rsidRPr="00DB47CC">
        <w:rPr>
          <w:rFonts w:ascii="Roboto" w:hAnsi="Roboto"/>
          <w:color w:val="000000"/>
          <w:lang w:val="es-ES_tradnl"/>
        </w:rPr>
        <w:t>Será exigible acreditar el requisito lingüístico establecido en el artículo anterior para:</w:t>
      </w:r>
    </w:p>
    <w:p w14:paraId="1EE1E891" w14:textId="53166986" w:rsidR="00DB47CC" w:rsidRPr="00DB47CC" w:rsidRDefault="00DB47CC" w:rsidP="007F4B03">
      <w:pPr>
        <w:pStyle w:val="Standard"/>
        <w:spacing w:before="240" w:line="276" w:lineRule="auto"/>
        <w:ind w:left="993" w:hanging="426"/>
        <w:jc w:val="both"/>
        <w:rPr>
          <w:rFonts w:ascii="Roboto" w:hAnsi="Roboto"/>
          <w:color w:val="000000"/>
          <w:lang w:val="es-ES_tradnl"/>
        </w:rPr>
      </w:pPr>
      <w:r w:rsidRPr="008D2D40">
        <w:rPr>
          <w:rFonts w:ascii="Roboto" w:hAnsi="Roboto"/>
          <w:color w:val="000000"/>
          <w:lang w:val="es-ES_tradnl"/>
        </w:rPr>
        <w:t>-</w:t>
      </w:r>
      <w:r w:rsidR="007F4B03">
        <w:rPr>
          <w:rFonts w:ascii="Roboto" w:hAnsi="Roboto"/>
          <w:color w:val="000000"/>
          <w:lang w:val="es-ES_tradnl"/>
        </w:rPr>
        <w:tab/>
      </w:r>
      <w:r w:rsidRPr="00DB47CC">
        <w:rPr>
          <w:rFonts w:ascii="Roboto" w:hAnsi="Roboto"/>
          <w:color w:val="000000"/>
          <w:lang w:val="es-ES_tradnl"/>
        </w:rPr>
        <w:t>La adjudicación definitiva mediante concurso general de traslados u otros procedimientos reglamentarios establecidos.</w:t>
      </w:r>
    </w:p>
    <w:p w14:paraId="5BA3D000" w14:textId="3EC628C2" w:rsidR="00DB47CC" w:rsidRPr="008D2D40" w:rsidRDefault="00DB47CC" w:rsidP="007F4B03">
      <w:pPr>
        <w:pStyle w:val="Standard"/>
        <w:spacing w:before="240" w:line="276" w:lineRule="auto"/>
        <w:ind w:left="993" w:hanging="426"/>
        <w:jc w:val="both"/>
        <w:rPr>
          <w:rFonts w:ascii="Roboto" w:hAnsi="Roboto"/>
          <w:color w:val="000000"/>
          <w:lang w:val="es-ES_tradnl"/>
        </w:rPr>
      </w:pPr>
      <w:r w:rsidRPr="008D2D40">
        <w:rPr>
          <w:rFonts w:ascii="Roboto" w:hAnsi="Roboto"/>
          <w:color w:val="000000"/>
          <w:lang w:val="es-ES_tradnl"/>
        </w:rPr>
        <w:t xml:space="preserve">- </w:t>
      </w:r>
      <w:r w:rsidR="007F4B03">
        <w:rPr>
          <w:rFonts w:ascii="Roboto" w:hAnsi="Roboto"/>
          <w:color w:val="000000"/>
          <w:lang w:val="es-ES_tradnl"/>
        </w:rPr>
        <w:tab/>
      </w:r>
      <w:r w:rsidRPr="00DB47CC">
        <w:rPr>
          <w:rFonts w:ascii="Roboto" w:hAnsi="Roboto"/>
          <w:color w:val="000000"/>
          <w:lang w:val="es-ES_tradnl"/>
        </w:rPr>
        <w:t>Los nombramientos temporales o interinos destinados a ocupar estos puestos clasificados con requisito lingüístico.</w:t>
      </w:r>
    </w:p>
    <w:p w14:paraId="2AAEF42D" w14:textId="3E875E41" w:rsidR="00DB47CC" w:rsidRPr="008D2D40" w:rsidRDefault="00DB47CC" w:rsidP="00DB47CC">
      <w:pPr>
        <w:pStyle w:val="Standard"/>
        <w:spacing w:before="240" w:line="276" w:lineRule="auto"/>
        <w:jc w:val="both"/>
        <w:rPr>
          <w:rFonts w:ascii="Roboto" w:hAnsi="Roboto"/>
          <w:b/>
          <w:bCs/>
          <w:color w:val="000000"/>
          <w:lang w:val="es-ES_tradnl"/>
        </w:rPr>
      </w:pPr>
      <w:r w:rsidRPr="008D2D40">
        <w:rPr>
          <w:rFonts w:ascii="Roboto" w:hAnsi="Roboto"/>
          <w:b/>
          <w:bCs/>
          <w:color w:val="000000"/>
          <w:lang w:val="es-ES_tradnl"/>
        </w:rPr>
        <w:t>Artículo 4. Exención del requisito lingüístico</w:t>
      </w:r>
    </w:p>
    <w:p w14:paraId="7729BFC9" w14:textId="47CD986E" w:rsidR="00DB47CC" w:rsidRPr="008D2D40" w:rsidRDefault="00DB47CC" w:rsidP="00DB47CC">
      <w:pPr>
        <w:pStyle w:val="Standard"/>
        <w:spacing w:before="240" w:line="276" w:lineRule="auto"/>
        <w:jc w:val="both"/>
        <w:rPr>
          <w:rFonts w:ascii="Roboto" w:hAnsi="Roboto"/>
          <w:color w:val="000000"/>
          <w:lang w:val="es-ES_tradnl"/>
        </w:rPr>
      </w:pPr>
      <w:r w:rsidRPr="008D2D40">
        <w:rPr>
          <w:rFonts w:ascii="Roboto" w:hAnsi="Roboto"/>
          <w:color w:val="000000"/>
          <w:lang w:val="es-ES_tradnl"/>
        </w:rPr>
        <w:t>Quedan exentos del cumplimiento del requisito lingüístico aquellos funcionarios docentes que ostenten destino definitivo en un centro público educativo antes de la entrada en vigor de esta resolución. No obstante, deberán acreditar dicho requisito si desean participar voluntariamente en procesos posteriores para ocupar plazas clasificadas con requisito lingüístico.</w:t>
      </w:r>
    </w:p>
    <w:p w14:paraId="6834E502" w14:textId="04F71C4D" w:rsidR="00DB47CC" w:rsidRPr="008D2D40" w:rsidRDefault="00DB47CC" w:rsidP="00DB47CC">
      <w:pPr>
        <w:pStyle w:val="Standard"/>
        <w:spacing w:before="240" w:line="276" w:lineRule="auto"/>
        <w:jc w:val="both"/>
        <w:rPr>
          <w:rFonts w:ascii="Roboto" w:hAnsi="Roboto"/>
          <w:b/>
          <w:bCs/>
          <w:color w:val="000000"/>
          <w:lang w:val="es-ES_tradnl"/>
        </w:rPr>
      </w:pPr>
      <w:r w:rsidRPr="008D2D40">
        <w:rPr>
          <w:rFonts w:ascii="Roboto" w:hAnsi="Roboto"/>
          <w:b/>
          <w:bCs/>
          <w:color w:val="000000"/>
          <w:lang w:val="es-ES_tradnl"/>
        </w:rPr>
        <w:t>Artículo 5. Procedimiento y criterios para la clasificación</w:t>
      </w:r>
    </w:p>
    <w:p w14:paraId="46A82712" w14:textId="3791AFAA" w:rsidR="00DB47CC" w:rsidRPr="008D2D40" w:rsidRDefault="00DB47CC" w:rsidP="00DB47CC">
      <w:pPr>
        <w:pStyle w:val="Standard"/>
        <w:spacing w:before="240" w:line="276" w:lineRule="auto"/>
        <w:jc w:val="both"/>
        <w:rPr>
          <w:rFonts w:ascii="Roboto" w:hAnsi="Roboto"/>
          <w:color w:val="000000"/>
          <w:lang w:val="es-ES_tradnl"/>
        </w:rPr>
      </w:pPr>
      <w:r w:rsidRPr="008D2D40">
        <w:rPr>
          <w:rFonts w:ascii="Roboto" w:hAnsi="Roboto"/>
          <w:color w:val="000000"/>
          <w:lang w:val="es-ES_tradnl"/>
        </w:rPr>
        <w:t>La Dirección General competente en materia de Personal Docente determinará periódicamente las plazas docentes que requieran clasificación específica con requisito lingüístico B2 inglés, atendiendo a los siguientes criterios objetivos:</w:t>
      </w:r>
    </w:p>
    <w:p w14:paraId="67989D08" w14:textId="0E7B0AFA" w:rsidR="00DB47CC" w:rsidRPr="008D2D40" w:rsidRDefault="00DB47CC" w:rsidP="330F8917">
      <w:pPr>
        <w:pStyle w:val="Standard"/>
        <w:spacing w:before="240" w:line="276" w:lineRule="auto"/>
        <w:ind w:left="851" w:hanging="284"/>
        <w:jc w:val="both"/>
        <w:rPr>
          <w:rFonts w:ascii="Roboto" w:hAnsi="Roboto"/>
          <w:color w:val="000000"/>
          <w:lang w:val="es-ES"/>
        </w:rPr>
      </w:pPr>
      <w:r w:rsidRPr="330F8917">
        <w:rPr>
          <w:rFonts w:ascii="Roboto" w:hAnsi="Roboto"/>
          <w:color w:val="000000" w:themeColor="text1"/>
          <w:lang w:val="es-ES"/>
        </w:rPr>
        <w:t xml:space="preserve">- </w:t>
      </w:r>
      <w:r>
        <w:tab/>
      </w:r>
      <w:r w:rsidR="0041454A" w:rsidRPr="330F8917">
        <w:rPr>
          <w:rFonts w:ascii="Roboto" w:hAnsi="Roboto"/>
          <w:color w:val="000000" w:themeColor="text1"/>
          <w:lang w:val="es-ES"/>
        </w:rPr>
        <w:t xml:space="preserve">En las escuelas infantiles y </w:t>
      </w:r>
      <w:r w:rsidRPr="330F8917">
        <w:rPr>
          <w:rFonts w:ascii="Roboto" w:hAnsi="Roboto"/>
          <w:color w:val="000000" w:themeColor="text1"/>
          <w:lang w:val="es-ES"/>
        </w:rPr>
        <w:t>centros de Educación Infantil y Primaria con hasta 6 unidades de Educación infantil se clasificará con requisito lingüístico B2 en lengua extranjera</w:t>
      </w:r>
      <w:r w:rsidR="0041454A" w:rsidRPr="330F8917">
        <w:rPr>
          <w:rFonts w:ascii="Roboto" w:hAnsi="Roboto"/>
          <w:color w:val="000000" w:themeColor="text1"/>
          <w:lang w:val="es-ES"/>
        </w:rPr>
        <w:t xml:space="preserve"> inglés</w:t>
      </w:r>
      <w:r w:rsidRPr="330F8917">
        <w:rPr>
          <w:rFonts w:ascii="Roboto" w:hAnsi="Roboto"/>
          <w:color w:val="000000" w:themeColor="text1"/>
          <w:lang w:val="es-ES"/>
        </w:rPr>
        <w:t xml:space="preserve"> 1 puesto de trabajo de la especialidad de educación infantil.</w:t>
      </w:r>
    </w:p>
    <w:p w14:paraId="4BDF22D1" w14:textId="78783C62" w:rsidR="00183454" w:rsidRPr="008D2D40" w:rsidRDefault="00183454" w:rsidP="00E12F5B">
      <w:pPr>
        <w:pStyle w:val="Standard"/>
        <w:spacing w:before="240" w:line="276" w:lineRule="auto"/>
        <w:ind w:left="851" w:hanging="284"/>
        <w:jc w:val="both"/>
        <w:rPr>
          <w:rFonts w:ascii="Roboto" w:hAnsi="Roboto"/>
          <w:color w:val="000000"/>
          <w:lang w:val="es-ES_tradnl"/>
        </w:rPr>
      </w:pPr>
      <w:r w:rsidRPr="008D2D40">
        <w:rPr>
          <w:rFonts w:ascii="Roboto" w:hAnsi="Roboto"/>
          <w:color w:val="000000"/>
          <w:lang w:val="es-ES_tradnl"/>
        </w:rPr>
        <w:t xml:space="preserve">- </w:t>
      </w:r>
      <w:r w:rsidR="006376DB">
        <w:rPr>
          <w:rFonts w:ascii="Roboto" w:hAnsi="Roboto"/>
          <w:color w:val="000000"/>
          <w:lang w:val="es-ES_tradnl"/>
        </w:rPr>
        <w:tab/>
      </w:r>
      <w:r w:rsidR="0041454A" w:rsidRPr="008D2D40">
        <w:rPr>
          <w:rFonts w:ascii="Roboto" w:hAnsi="Roboto"/>
          <w:color w:val="000000"/>
          <w:lang w:val="es-ES_tradnl"/>
        </w:rPr>
        <w:t xml:space="preserve">En las escuelas infantiles y </w:t>
      </w:r>
      <w:r w:rsidRPr="008D2D40">
        <w:rPr>
          <w:rFonts w:ascii="Roboto" w:hAnsi="Roboto"/>
          <w:color w:val="000000"/>
          <w:lang w:val="es-ES_tradnl"/>
        </w:rPr>
        <w:t xml:space="preserve">centros de Educación Infantil y Primaria con más de 6 unidades de Educación infantil se clasificarán con requisito lingüístico B2 en lengua extranjera </w:t>
      </w:r>
      <w:r w:rsidR="0041454A" w:rsidRPr="008D2D40">
        <w:rPr>
          <w:rFonts w:ascii="Roboto" w:hAnsi="Roboto"/>
          <w:color w:val="000000"/>
          <w:lang w:val="es-ES_tradnl"/>
        </w:rPr>
        <w:t xml:space="preserve">inglés </w:t>
      </w:r>
      <w:r w:rsidRPr="008D2D40">
        <w:rPr>
          <w:rFonts w:ascii="Roboto" w:hAnsi="Roboto"/>
          <w:color w:val="000000"/>
          <w:lang w:val="es-ES_tradnl"/>
        </w:rPr>
        <w:t>2 puestos de trabajo de la especialidad de educación infantil.</w:t>
      </w:r>
    </w:p>
    <w:p w14:paraId="729B50E0" w14:textId="37B18219" w:rsidR="0041454A" w:rsidRPr="008D2D40" w:rsidRDefault="0041454A" w:rsidP="00E12F5B">
      <w:pPr>
        <w:pStyle w:val="Standard"/>
        <w:spacing w:before="240" w:line="276" w:lineRule="auto"/>
        <w:ind w:left="851" w:hanging="284"/>
        <w:jc w:val="both"/>
        <w:rPr>
          <w:rFonts w:ascii="Roboto" w:hAnsi="Roboto"/>
          <w:color w:val="000000"/>
          <w:lang w:val="es-ES_tradnl"/>
        </w:rPr>
      </w:pPr>
      <w:r w:rsidRPr="008D2D40">
        <w:rPr>
          <w:rFonts w:ascii="Roboto" w:hAnsi="Roboto"/>
          <w:color w:val="000000"/>
          <w:lang w:val="es-ES_tradnl"/>
        </w:rPr>
        <w:t xml:space="preserve">- </w:t>
      </w:r>
      <w:r w:rsidR="006376DB">
        <w:rPr>
          <w:rFonts w:ascii="Roboto" w:hAnsi="Roboto"/>
          <w:color w:val="000000"/>
          <w:lang w:val="es-ES_tradnl"/>
        </w:rPr>
        <w:tab/>
      </w:r>
      <w:r w:rsidRPr="008D2D40">
        <w:rPr>
          <w:rFonts w:ascii="Roboto" w:hAnsi="Roboto"/>
          <w:color w:val="000000"/>
          <w:lang w:val="es-ES_tradnl"/>
        </w:rPr>
        <w:t>Los puestos clasificados deberán estar vacantes al momento de su catalogación inicial; no podrán tener titular ni reserva vigente sobre ellos.</w:t>
      </w:r>
    </w:p>
    <w:p w14:paraId="70CCCC12" w14:textId="6A0C2F8F" w:rsidR="00FE2A83" w:rsidRPr="002100C0" w:rsidRDefault="007F4B03" w:rsidP="0041454A">
      <w:pPr>
        <w:pStyle w:val="Standard"/>
        <w:spacing w:before="240" w:line="276" w:lineRule="auto"/>
        <w:rPr>
          <w:rFonts w:ascii="Roboto" w:hAnsi="Roboto"/>
          <w:b/>
          <w:bCs/>
          <w:color w:val="000000"/>
          <w:lang w:val="es-ES_tradnl"/>
        </w:rPr>
      </w:pPr>
      <w:r w:rsidRPr="002100C0">
        <w:rPr>
          <w:rFonts w:ascii="Roboto" w:hAnsi="Roboto"/>
          <w:b/>
          <w:bCs/>
          <w:color w:val="000000"/>
          <w:lang w:val="es-ES_tradnl"/>
        </w:rPr>
        <w:lastRenderedPageBreak/>
        <w:t>D</w:t>
      </w:r>
      <w:r w:rsidR="0041454A" w:rsidRPr="002100C0">
        <w:rPr>
          <w:rFonts w:ascii="Roboto" w:hAnsi="Roboto"/>
          <w:b/>
          <w:bCs/>
          <w:color w:val="000000"/>
          <w:lang w:val="es-ES_tradnl"/>
        </w:rPr>
        <w:t>isposiciones adicionales</w:t>
      </w:r>
    </w:p>
    <w:p w14:paraId="0AF985B7" w14:textId="77777777" w:rsidR="0041454A" w:rsidRPr="008D2D40" w:rsidRDefault="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Primera. Provisión definitiva mediante concurso general de traslados</w:t>
      </w:r>
    </w:p>
    <w:p w14:paraId="75669A9B" w14:textId="77777777" w:rsidR="0041454A" w:rsidRPr="008D2D40" w:rsidRDefault="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 xml:space="preserve">Para solicitar y obtener adjudicación definitiva en los puestos clasificados con requisito lingüístico será indispensable cumplir previamente con lo establecido en esta resolución respecto al nivel B2 acreditado. </w:t>
      </w:r>
    </w:p>
    <w:p w14:paraId="00A0C75A" w14:textId="77777777" w:rsidR="0041454A" w:rsidRPr="008D2D40" w:rsidRDefault="0041454A" w:rsidP="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Segunda. Formación continua del profesorado</w:t>
      </w:r>
    </w:p>
    <w:p w14:paraId="051775F4" w14:textId="77777777" w:rsidR="0041454A" w:rsidRPr="008D2D40" w:rsidRDefault="0041454A" w:rsidP="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 xml:space="preserve">La Conselleria competente promoverá medidas formativas específicas destinadas al profesorado interesado en alcanzar o renovar la acreditación lingüística requerida. </w:t>
      </w:r>
    </w:p>
    <w:p w14:paraId="62507C8D" w14:textId="77777777" w:rsidR="0041454A" w:rsidRPr="008D2D40" w:rsidRDefault="0041454A" w:rsidP="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Tercera. No incremento presupuestario</w:t>
      </w:r>
    </w:p>
    <w:p w14:paraId="1D5441F3" w14:textId="77777777" w:rsidR="0041454A" w:rsidRPr="008D2D40" w:rsidRDefault="0041454A" w:rsidP="0041454A">
      <w:pPr>
        <w:pStyle w:val="Standard"/>
        <w:spacing w:before="240" w:line="276" w:lineRule="auto"/>
        <w:jc w:val="both"/>
        <w:rPr>
          <w:rFonts w:ascii="Roboto" w:hAnsi="Roboto"/>
          <w:color w:val="000000"/>
          <w:lang w:val="es-ES_tradnl"/>
        </w:rPr>
      </w:pPr>
      <w:r w:rsidRPr="008D2D40">
        <w:rPr>
          <w:rFonts w:ascii="Roboto" w:hAnsi="Roboto"/>
          <w:color w:val="000000"/>
          <w:lang w:val="es-ES_tradnl"/>
        </w:rPr>
        <w:t xml:space="preserve">La implementación y desarrollo posterior de esta resolución no implicará incremento alguno sobre los capítulos presupuestarios asignados a educación; se realizará exclusivamente con recursos personales y materiales existentes. </w:t>
      </w:r>
    </w:p>
    <w:p w14:paraId="5932E403" w14:textId="77777777" w:rsidR="0041454A" w:rsidRPr="002100C0" w:rsidRDefault="0041454A" w:rsidP="0041454A">
      <w:pPr>
        <w:pStyle w:val="Standard"/>
        <w:spacing w:before="240" w:line="276" w:lineRule="auto"/>
        <w:rPr>
          <w:rFonts w:ascii="Roboto" w:hAnsi="Roboto"/>
          <w:b/>
          <w:bCs/>
          <w:color w:val="000000"/>
          <w:lang w:val="es-ES_tradnl"/>
        </w:rPr>
      </w:pPr>
      <w:r w:rsidRPr="002100C0">
        <w:rPr>
          <w:rFonts w:ascii="Roboto" w:hAnsi="Roboto"/>
          <w:b/>
          <w:bCs/>
          <w:color w:val="000000"/>
          <w:lang w:val="es-ES_tradnl"/>
        </w:rPr>
        <w:t>Disposiciones finales</w:t>
      </w:r>
    </w:p>
    <w:p w14:paraId="2F009C2C" w14:textId="7AB1E73B" w:rsidR="0041454A" w:rsidRPr="008D2D40" w:rsidRDefault="0041454A" w:rsidP="0041454A">
      <w:pPr>
        <w:pStyle w:val="Standard"/>
        <w:spacing w:before="240" w:line="276" w:lineRule="auto"/>
        <w:rPr>
          <w:rFonts w:ascii="Roboto" w:hAnsi="Roboto"/>
          <w:color w:val="000000"/>
          <w:lang w:val="es-ES_tradnl"/>
        </w:rPr>
      </w:pPr>
      <w:r w:rsidRPr="008D2D40">
        <w:rPr>
          <w:rFonts w:ascii="Roboto" w:hAnsi="Roboto"/>
          <w:color w:val="000000"/>
          <w:lang w:val="es-ES_tradnl"/>
        </w:rPr>
        <w:t>Única. Entrada en vigor</w:t>
      </w:r>
    </w:p>
    <w:p w14:paraId="335D69CA" w14:textId="1600B647" w:rsidR="00FE2A83" w:rsidRPr="008D2D40" w:rsidRDefault="0041454A" w:rsidP="5F5CD585">
      <w:pPr>
        <w:pStyle w:val="Standard"/>
        <w:spacing w:before="240" w:line="276" w:lineRule="auto"/>
        <w:rPr>
          <w:rFonts w:ascii="Roboto" w:hAnsi="Roboto"/>
          <w:color w:val="000000"/>
          <w:lang w:val="es-ES"/>
        </w:rPr>
      </w:pPr>
      <w:r w:rsidRPr="5F5CD585">
        <w:rPr>
          <w:rFonts w:ascii="Roboto" w:hAnsi="Roboto"/>
          <w:color w:val="000000" w:themeColor="text1"/>
          <w:lang w:val="es-ES"/>
        </w:rPr>
        <w:t xml:space="preserve">Esta resolución entrará en vigor al día siguiente al de su publicación oficial en el </w:t>
      </w:r>
      <w:proofErr w:type="spellStart"/>
      <w:r w:rsidRPr="5F5CD585">
        <w:rPr>
          <w:rFonts w:ascii="Roboto" w:hAnsi="Roboto"/>
          <w:color w:val="000000" w:themeColor="text1"/>
          <w:lang w:val="es-ES"/>
        </w:rPr>
        <w:t>Diari</w:t>
      </w:r>
      <w:proofErr w:type="spellEnd"/>
      <w:r w:rsidRPr="5F5CD585">
        <w:rPr>
          <w:rFonts w:ascii="Roboto" w:hAnsi="Roboto"/>
          <w:color w:val="000000" w:themeColor="text1"/>
          <w:lang w:val="es-ES"/>
        </w:rPr>
        <w:t xml:space="preserve"> Oficial de la Generalitat Valenciana. </w:t>
      </w:r>
    </w:p>
    <w:p w14:paraId="5C2548F4" w14:textId="77777777" w:rsidR="0041454A" w:rsidRPr="008D2D40" w:rsidRDefault="0041454A">
      <w:pPr>
        <w:pStyle w:val="Standard"/>
        <w:spacing w:before="240" w:after="220" w:line="276" w:lineRule="auto"/>
        <w:ind w:left="720"/>
        <w:jc w:val="center"/>
        <w:rPr>
          <w:rFonts w:ascii="Roboto" w:hAnsi="Roboto"/>
          <w:color w:val="000000"/>
          <w:lang w:val="es-ES_tradnl"/>
        </w:rPr>
      </w:pPr>
    </w:p>
    <w:p w14:paraId="57AF64D8" w14:textId="7FD53CA5" w:rsidR="00FE2A83" w:rsidRPr="008D2D40" w:rsidRDefault="007F4B03" w:rsidP="0041454A">
      <w:pPr>
        <w:pStyle w:val="Standard"/>
        <w:spacing w:before="240" w:after="220" w:line="276" w:lineRule="auto"/>
        <w:ind w:left="720"/>
        <w:jc w:val="center"/>
        <w:rPr>
          <w:lang w:val="es-ES_tradnl"/>
        </w:rPr>
      </w:pPr>
      <w:r w:rsidRPr="008D2D40">
        <w:rPr>
          <w:rFonts w:ascii="Roboto" w:hAnsi="Roboto"/>
          <w:color w:val="000000"/>
          <w:lang w:val="es-ES_tradnl"/>
        </w:rPr>
        <w:t xml:space="preserve">El </w:t>
      </w:r>
      <w:r w:rsidR="00CD3F77" w:rsidRPr="008D2D40">
        <w:rPr>
          <w:rFonts w:ascii="Roboto" w:hAnsi="Roboto"/>
          <w:color w:val="000000"/>
          <w:lang w:val="es-ES_tradnl"/>
        </w:rPr>
        <w:t>director general de Personal Docente</w:t>
      </w:r>
    </w:p>
    <w:sectPr w:rsidR="00FE2A83" w:rsidRPr="008D2D40">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93E7" w14:textId="77777777" w:rsidR="005364E4" w:rsidRDefault="005364E4">
      <w:r>
        <w:separator/>
      </w:r>
    </w:p>
  </w:endnote>
  <w:endnote w:type="continuationSeparator" w:id="0">
    <w:p w14:paraId="132B61E0" w14:textId="77777777" w:rsidR="005364E4" w:rsidRDefault="005364E4">
      <w:r>
        <w:continuationSeparator/>
      </w:r>
    </w:p>
  </w:endnote>
  <w:endnote w:type="continuationNotice" w:id="1">
    <w:p w14:paraId="4F862E6A" w14:textId="77777777" w:rsidR="005364E4" w:rsidRDefault="0053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F4C0" w14:textId="77777777" w:rsidR="005364E4" w:rsidRDefault="005364E4">
      <w:r>
        <w:rPr>
          <w:color w:val="000000"/>
        </w:rPr>
        <w:separator/>
      </w:r>
    </w:p>
  </w:footnote>
  <w:footnote w:type="continuationSeparator" w:id="0">
    <w:p w14:paraId="1A446B45" w14:textId="77777777" w:rsidR="005364E4" w:rsidRDefault="005364E4">
      <w:r>
        <w:continuationSeparator/>
      </w:r>
    </w:p>
  </w:footnote>
  <w:footnote w:type="continuationNotice" w:id="1">
    <w:p w14:paraId="54D8D4FF" w14:textId="77777777" w:rsidR="005364E4" w:rsidRDefault="00536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5828" w14:textId="77777777" w:rsidR="000C0D43" w:rsidRDefault="007F4B03">
    <w:pPr>
      <w:pStyle w:val="Encabezado"/>
    </w:pPr>
    <w:r>
      <w:rPr>
        <w:noProof/>
      </w:rPr>
      <w:drawing>
        <wp:inline distT="0" distB="0" distL="0" distR="0" wp14:anchorId="65BAD3CD" wp14:editId="4B5C4CB8">
          <wp:extent cx="2190116" cy="1176018"/>
          <wp:effectExtent l="0" t="0" r="0" b="0"/>
          <wp:docPr id="1243856818"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996" r="1996"/>
                  <a:stretch>
                    <a:fillRect/>
                  </a:stretch>
                </pic:blipFill>
                <pic:spPr>
                  <a:xfrm>
                    <a:off x="0" y="0"/>
                    <a:ext cx="2190116" cy="117601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995"/>
    <w:multiLevelType w:val="multilevel"/>
    <w:tmpl w:val="AAB0A7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FE614E3"/>
    <w:multiLevelType w:val="multilevel"/>
    <w:tmpl w:val="035A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708411">
    <w:abstractNumId w:val="0"/>
  </w:num>
  <w:num w:numId="2" w16cid:durableId="197375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83"/>
    <w:rsid w:val="00003B3F"/>
    <w:rsid w:val="000230D7"/>
    <w:rsid w:val="00056E3C"/>
    <w:rsid w:val="00067AEB"/>
    <w:rsid w:val="000746F4"/>
    <w:rsid w:val="000752A6"/>
    <w:rsid w:val="00086762"/>
    <w:rsid w:val="00087833"/>
    <w:rsid w:val="000C0D43"/>
    <w:rsid w:val="00183454"/>
    <w:rsid w:val="001F0E36"/>
    <w:rsid w:val="00203F2B"/>
    <w:rsid w:val="002100C0"/>
    <w:rsid w:val="002B0BFA"/>
    <w:rsid w:val="002B2C54"/>
    <w:rsid w:val="002E1A23"/>
    <w:rsid w:val="003476DE"/>
    <w:rsid w:val="0041454A"/>
    <w:rsid w:val="004151FB"/>
    <w:rsid w:val="00444966"/>
    <w:rsid w:val="0045100D"/>
    <w:rsid w:val="00503C33"/>
    <w:rsid w:val="0051510D"/>
    <w:rsid w:val="005364E4"/>
    <w:rsid w:val="005C072F"/>
    <w:rsid w:val="005F0A54"/>
    <w:rsid w:val="005F4245"/>
    <w:rsid w:val="00605769"/>
    <w:rsid w:val="0062009D"/>
    <w:rsid w:val="006376DB"/>
    <w:rsid w:val="00641960"/>
    <w:rsid w:val="006478D2"/>
    <w:rsid w:val="007F4B03"/>
    <w:rsid w:val="00872700"/>
    <w:rsid w:val="00890E9B"/>
    <w:rsid w:val="008A6105"/>
    <w:rsid w:val="008D2D40"/>
    <w:rsid w:val="00962279"/>
    <w:rsid w:val="00975D0E"/>
    <w:rsid w:val="009B2144"/>
    <w:rsid w:val="00AB5C9E"/>
    <w:rsid w:val="00BB2128"/>
    <w:rsid w:val="00BB3ECE"/>
    <w:rsid w:val="00BC68B2"/>
    <w:rsid w:val="00BE7220"/>
    <w:rsid w:val="00C67603"/>
    <w:rsid w:val="00CC3ECC"/>
    <w:rsid w:val="00CD3F77"/>
    <w:rsid w:val="00D056FF"/>
    <w:rsid w:val="00D1142F"/>
    <w:rsid w:val="00D87C79"/>
    <w:rsid w:val="00DA5B07"/>
    <w:rsid w:val="00DB47CC"/>
    <w:rsid w:val="00E12F5B"/>
    <w:rsid w:val="00E2396D"/>
    <w:rsid w:val="00ED209E"/>
    <w:rsid w:val="00EF72D7"/>
    <w:rsid w:val="00F84C55"/>
    <w:rsid w:val="00F87F80"/>
    <w:rsid w:val="00F97A28"/>
    <w:rsid w:val="00FE2A83"/>
    <w:rsid w:val="01C0BA12"/>
    <w:rsid w:val="330F8917"/>
    <w:rsid w:val="5F5CD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BE5D"/>
  <w15:docId w15:val="{A5F2F8ED-6A69-42DB-88F8-2F5AE27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ca-E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2">
    <w:name w:val="heading 2"/>
    <w:basedOn w:val="Normal"/>
    <w:next w:val="Normal"/>
    <w:uiPriority w:val="9"/>
    <w:semiHidden/>
    <w:unhideWhenUsed/>
    <w:qFormat/>
    <w:pPr>
      <w:keepNext/>
      <w:keepLines/>
      <w:spacing w:before="40"/>
      <w:outlineLvl w:val="1"/>
    </w:pPr>
    <w:rPr>
      <w:rFonts w:ascii="Aptos Display" w:eastAsia="Times New Roman" w:hAnsi="Aptos Display" w:cs="Times New Roman"/>
      <w:color w:val="0F4761"/>
      <w:sz w:val="26"/>
      <w:szCs w:val="26"/>
    </w:rPr>
  </w:style>
  <w:style w:type="paragraph" w:styleId="Ttulo3">
    <w:name w:val="heading 3"/>
    <w:basedOn w:val="Normal"/>
    <w:next w:val="Normal"/>
    <w:link w:val="Ttulo3Car"/>
    <w:uiPriority w:val="9"/>
    <w:semiHidden/>
    <w:unhideWhenUsed/>
    <w:qFormat/>
    <w:rsid w:val="005C072F"/>
    <w:pPr>
      <w:keepNext/>
      <w:keepLines/>
      <w:spacing w:before="40"/>
      <w:outlineLvl w:val="2"/>
    </w:pPr>
    <w:rPr>
      <w:rFonts w:asciiTheme="majorHAnsi" w:eastAsiaTheme="majorEastAsia" w:hAnsiTheme="majorHAnsi" w:cstheme="majorBidi"/>
      <w:color w:val="0A2F40" w:themeColor="accent1" w:themeShade="7F"/>
    </w:rPr>
  </w:style>
  <w:style w:type="paragraph" w:styleId="Ttulo5">
    <w:name w:val="heading 5"/>
    <w:basedOn w:val="Normal"/>
    <w:next w:val="Normal"/>
    <w:link w:val="Ttulo5Car"/>
    <w:uiPriority w:val="9"/>
    <w:semiHidden/>
    <w:unhideWhenUsed/>
    <w:qFormat/>
    <w:rsid w:val="005C072F"/>
    <w:pPr>
      <w:keepNext/>
      <w:keepLines/>
      <w:spacing w:before="4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pPr>
    <w:rPr>
      <w:rFonts w:ascii="Arial" w:hAnsi="Arial"/>
      <w:color w:val="000000"/>
    </w:rPr>
  </w:style>
  <w:style w:type="paragraph" w:customStyle="1" w:styleId="Pa14">
    <w:name w:val="Pa14"/>
    <w:basedOn w:val="Default"/>
    <w:pPr>
      <w:spacing w:line="201" w:lineRule="atLeast"/>
    </w:pPr>
  </w:style>
  <w:style w:type="paragraph" w:customStyle="1" w:styleId="Pa6">
    <w:name w:val="Pa6"/>
    <w:basedOn w:val="Default"/>
    <w:pPr>
      <w:spacing w:line="201" w:lineRule="atLeast"/>
    </w:pPr>
  </w:style>
  <w:style w:type="paragraph" w:customStyle="1" w:styleId="Pa10">
    <w:name w:val="Pa10"/>
    <w:basedOn w:val="Default"/>
    <w:pPr>
      <w:spacing w:line="201" w:lineRule="atLeast"/>
    </w:pPr>
  </w:style>
  <w:style w:type="paragraph" w:customStyle="1" w:styleId="TableContents">
    <w:name w:val="Table Contents"/>
    <w:basedOn w:val="Standard"/>
    <w:pPr>
      <w:suppressLineNumbers/>
    </w:pPr>
  </w:style>
  <w:style w:type="paragraph" w:customStyle="1" w:styleId="Pa8">
    <w:name w:val="Pa8"/>
    <w:basedOn w:val="Default"/>
    <w:next w:val="Default"/>
    <w:pPr>
      <w:spacing w:line="201" w:lineRule="atLeast"/>
    </w:pPr>
    <w:rPr>
      <w:rFonts w:ascii="Times New Roman" w:hAnsi="Times New Roman"/>
      <w:color w:val="auto"/>
    </w:rPr>
  </w:style>
  <w:style w:type="paragraph" w:customStyle="1" w:styleId="Pa12">
    <w:name w:val="Pa12"/>
    <w:basedOn w:val="Default"/>
    <w:next w:val="Default"/>
    <w:pPr>
      <w:spacing w:line="201" w:lineRule="atLeast"/>
    </w:pPr>
    <w:rPr>
      <w:rFonts w:ascii="Times New Roman" w:hAnsi="Times New Roman"/>
      <w:color w:val="auto"/>
    </w:rPr>
  </w:style>
  <w:style w:type="character" w:customStyle="1" w:styleId="NumberingSymbols">
    <w:name w:val="Numbering Symbols"/>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style>
  <w:style w:type="character" w:customStyle="1" w:styleId="Ttulo2Car">
    <w:name w:val="Título 2 Car"/>
    <w:basedOn w:val="Fuentedeprrafopredeter"/>
    <w:rPr>
      <w:rFonts w:ascii="Aptos Display" w:eastAsia="Times New Roman" w:hAnsi="Aptos Display" w:cs="Times New Roman"/>
      <w:color w:val="0F4761"/>
      <w:sz w:val="26"/>
      <w:szCs w:val="26"/>
    </w:rPr>
  </w:style>
  <w:style w:type="character" w:customStyle="1" w:styleId="Ttulo3Car">
    <w:name w:val="Título 3 Car"/>
    <w:basedOn w:val="Fuentedeprrafopredeter"/>
    <w:link w:val="Ttulo3"/>
    <w:uiPriority w:val="9"/>
    <w:semiHidden/>
    <w:rsid w:val="005C072F"/>
    <w:rPr>
      <w:rFonts w:asciiTheme="majorHAnsi" w:eastAsiaTheme="majorEastAsia" w:hAnsiTheme="majorHAnsi" w:cstheme="majorBidi"/>
      <w:color w:val="0A2F40" w:themeColor="accent1" w:themeShade="7F"/>
    </w:rPr>
  </w:style>
  <w:style w:type="character" w:customStyle="1" w:styleId="Ttulo5Car">
    <w:name w:val="Título 5 Car"/>
    <w:basedOn w:val="Fuentedeprrafopredeter"/>
    <w:link w:val="Ttulo5"/>
    <w:uiPriority w:val="9"/>
    <w:semiHidden/>
    <w:rsid w:val="005C072F"/>
    <w:rPr>
      <w:rFonts w:asciiTheme="majorHAnsi" w:eastAsiaTheme="majorEastAsia" w:hAnsiTheme="majorHAnsi" w:cstheme="majorBidi"/>
      <w:color w:val="0F4761" w:themeColor="accent1" w:themeShade="BF"/>
    </w:rPr>
  </w:style>
  <w:style w:type="character" w:styleId="Refdecomentario">
    <w:name w:val="annotation reference"/>
    <w:basedOn w:val="Fuentedeprrafopredeter"/>
    <w:uiPriority w:val="99"/>
    <w:semiHidden/>
    <w:unhideWhenUsed/>
    <w:rsid w:val="00D87C79"/>
    <w:rPr>
      <w:sz w:val="16"/>
      <w:szCs w:val="16"/>
    </w:rPr>
  </w:style>
  <w:style w:type="paragraph" w:styleId="Textocomentario">
    <w:name w:val="annotation text"/>
    <w:basedOn w:val="Normal"/>
    <w:link w:val="TextocomentarioCar"/>
    <w:uiPriority w:val="99"/>
    <w:unhideWhenUsed/>
    <w:rsid w:val="00D87C79"/>
    <w:rPr>
      <w:sz w:val="20"/>
      <w:szCs w:val="20"/>
    </w:rPr>
  </w:style>
  <w:style w:type="character" w:customStyle="1" w:styleId="TextocomentarioCar">
    <w:name w:val="Texto comentario Car"/>
    <w:basedOn w:val="Fuentedeprrafopredeter"/>
    <w:link w:val="Textocomentario"/>
    <w:uiPriority w:val="99"/>
    <w:rsid w:val="00D87C79"/>
    <w:rPr>
      <w:sz w:val="20"/>
      <w:szCs w:val="20"/>
    </w:rPr>
  </w:style>
  <w:style w:type="paragraph" w:styleId="Asuntodelcomentario">
    <w:name w:val="annotation subject"/>
    <w:basedOn w:val="Textocomentario"/>
    <w:next w:val="Textocomentario"/>
    <w:link w:val="AsuntodelcomentarioCar"/>
    <w:uiPriority w:val="99"/>
    <w:semiHidden/>
    <w:unhideWhenUsed/>
    <w:rsid w:val="00D87C79"/>
    <w:rPr>
      <w:b/>
      <w:bCs/>
    </w:rPr>
  </w:style>
  <w:style w:type="character" w:customStyle="1" w:styleId="AsuntodelcomentarioCar">
    <w:name w:val="Asunto del comentario Car"/>
    <w:basedOn w:val="TextocomentarioCar"/>
    <w:link w:val="Asuntodelcomentario"/>
    <w:uiPriority w:val="99"/>
    <w:semiHidden/>
    <w:rsid w:val="00D87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1284">
      <w:bodyDiv w:val="1"/>
      <w:marLeft w:val="0"/>
      <w:marRight w:val="0"/>
      <w:marTop w:val="0"/>
      <w:marBottom w:val="0"/>
      <w:divBdr>
        <w:top w:val="none" w:sz="0" w:space="0" w:color="auto"/>
        <w:left w:val="none" w:sz="0" w:space="0" w:color="auto"/>
        <w:bottom w:val="none" w:sz="0" w:space="0" w:color="auto"/>
        <w:right w:val="none" w:sz="0" w:space="0" w:color="auto"/>
      </w:divBdr>
    </w:div>
    <w:div w:id="1133908926">
      <w:bodyDiv w:val="1"/>
      <w:marLeft w:val="0"/>
      <w:marRight w:val="0"/>
      <w:marTop w:val="0"/>
      <w:marBottom w:val="0"/>
      <w:divBdr>
        <w:top w:val="none" w:sz="0" w:space="0" w:color="auto"/>
        <w:left w:val="none" w:sz="0" w:space="0" w:color="auto"/>
        <w:bottom w:val="none" w:sz="0" w:space="0" w:color="auto"/>
        <w:right w:val="none" w:sz="0" w:space="0" w:color="auto"/>
      </w:divBdr>
    </w:div>
    <w:div w:id="1224683476">
      <w:bodyDiv w:val="1"/>
      <w:marLeft w:val="0"/>
      <w:marRight w:val="0"/>
      <w:marTop w:val="0"/>
      <w:marBottom w:val="0"/>
      <w:divBdr>
        <w:top w:val="none" w:sz="0" w:space="0" w:color="auto"/>
        <w:left w:val="none" w:sz="0" w:space="0" w:color="auto"/>
        <w:bottom w:val="none" w:sz="0" w:space="0" w:color="auto"/>
        <w:right w:val="none" w:sz="0" w:space="0" w:color="auto"/>
      </w:divBdr>
    </w:div>
    <w:div w:id="184674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4" ma:contentTypeDescription="Crear nuevo documento." ma:contentTypeScope="" ma:versionID="345dc835f59895d742555d8c7b00e809">
  <xsd:schema xmlns:xsd="http://www.w3.org/2001/XMLSchema" xmlns:xs="http://www.w3.org/2001/XMLSchema" xmlns:p="http://schemas.microsoft.com/office/2006/metadata/properties" xmlns:ns2="40db39c5-2585-46b0-b921-f5ff35d10843" targetNamespace="http://schemas.microsoft.com/office/2006/metadata/properties" ma:root="true" ma:fieldsID="b9fa9cc2897c2fc65669171d04084c63" ns2:_="">
    <xsd:import namespace="40db39c5-2585-46b0-b921-f5ff35d10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BEEA1-9AC4-45A6-9EEE-960A0B45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A9FFE-73AD-4650-8533-7F205A053C70}">
  <ds:schemaRefs>
    <ds:schemaRef ds:uri="http://schemas.microsoft.com/sharepoint/v3/contenttype/forms"/>
  </ds:schemaRefs>
</ds:datastoreItem>
</file>

<file path=customXml/itemProps3.xml><?xml version="1.0" encoding="utf-8"?>
<ds:datastoreItem xmlns:ds="http://schemas.openxmlformats.org/officeDocument/2006/customXml" ds:itemID="{81E43A86-6C45-4571-BBA1-CD6277B08109}">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40db39c5-2585-46b0-b921-f5ff35d108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870</Words>
  <Characters>4790</Characters>
  <Application>Microsoft Office Word</Application>
  <DocSecurity>0</DocSecurity>
  <Lines>39</Lines>
  <Paragraphs>11</Paragraphs>
  <ScaleCrop>false</ScaleCrop>
  <Company>Generalitat Valenciana</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16551 del BOE núm. 263 de 2010</dc:title>
  <dc:subject>BOE-A-2010-16551</dc:subject>
  <dc:creator>Boletín Oficial del Estado</dc:creator>
  <cp:keywords>DECRETO 1364/2010 de 29/10/2010;MINISTERIO DE EDUCACIÓN;BOE-A-2010-16551;BOE 263 de 2010;16551;30/10/2010</cp:keywords>
  <cp:lastModifiedBy>MARTI ARAS, MIGUEL ANGEL</cp:lastModifiedBy>
  <cp:revision>29</cp:revision>
  <cp:lastPrinted>2017-09-27T23:13:00Z</cp:lastPrinted>
  <dcterms:created xsi:type="dcterms:W3CDTF">2025-03-03T18:20:00Z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ThemisStampKey">
    <vt:lpwstr>2</vt:lpwstr>
  </property>
  <property fmtid="{D5CDD505-2E9C-101B-9397-08002B2CF9AE}" pid="5" name="ThemisStampKey1">
    <vt:lpwstr>TyP4E2eZC9xGk+YwY3xsjFpRV6u1AhSHHneqQbbW7ByhNOZxiHBTHqipjnk2mKhSynzTfsSTPOT3j4MGfhWr1UP8pmfpnxw4eF2Xv9R4O1si30Kz+Q0ki/44bt3gIVezahg2R+HRiRvQo/NUYpkcuwuIkf2UyaeNKBBd9YBECb4=fZGmMmi24QWMajbQPOfjoBfs/K4bARNQoQqNGXs3mDBR/PRoU5jp/ru2GvM1BfqbNY8ag4hzBG7YYV4sbIM</vt:lpwstr>
  </property>
  <property fmtid="{D5CDD505-2E9C-101B-9397-08002B2CF9AE}" pid="6" name="ThemisStampKey2">
    <vt:lpwstr>fEzyxHSEuNG97TEzRldHSYWAi0OSo7K+gGhbggTRyr9cSviIDuMsC5axhK40Gj4sGI56cK+0fKKuXL+PJhS1a7YY=</vt:lpwstr>
  </property>
  <property fmtid="{D5CDD505-2E9C-101B-9397-08002B2CF9AE}" pid="7" name="ContentTypeId">
    <vt:lpwstr>0x010100394554F62B564B41A46FF774BE2E34D2</vt:lpwstr>
  </property>
</Properties>
</file>