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1E6A34" w14:textId="77777777" w:rsidR="0095308A" w:rsidRPr="008B25EA" w:rsidRDefault="0095308A" w:rsidP="0095308A">
      <w:pPr>
        <w:pageBreakBefore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b/>
          <w:bCs/>
          <w:sz w:val="22"/>
          <w:szCs w:val="22"/>
          <w:lang w:val="es-ES"/>
        </w:rPr>
        <w:t xml:space="preserve">ANEXO II.  CUESTIONARIO PARA LA DIRECCIÓN DEL CENTRO  </w:t>
      </w:r>
    </w:p>
    <w:p w14:paraId="1CDD0E28" w14:textId="77777777" w:rsidR="0095308A" w:rsidRPr="008B25EA" w:rsidRDefault="0095308A" w:rsidP="0095308A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6774D006" w14:textId="77777777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En el proceso de evaluación de la función docente resulta imprescindible la colaboración del director o directora, por lo cual 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>debe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cumpliment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>ar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el siguiente cuestionario.</w:t>
      </w:r>
    </w:p>
    <w:p w14:paraId="075D5890" w14:textId="77777777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En el contexto de este procedimiento selectivo y en función de su responsabilidad en el centro, esperamos que su participación responda a los principios de objetividad, imparcialidad y confidencialidad que en todo momento tienen que inspirar las actuaciones del funcionariado. </w:t>
      </w:r>
    </w:p>
    <w:p w14:paraId="231B52BF" w14:textId="77777777" w:rsidR="0095308A" w:rsidRPr="008B25EA" w:rsidRDefault="0095308A" w:rsidP="0095308A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La información recogida en este cuestionario corresponde a sus 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 xml:space="preserve">observaciones y valoraciones, </w:t>
      </w:r>
      <w:r w:rsidRPr="008B25EA">
        <w:rPr>
          <w:rFonts w:ascii="Calibri" w:hAnsi="Calibri" w:cs="Calibri"/>
          <w:sz w:val="22"/>
          <w:szCs w:val="22"/>
          <w:lang w:val="es-ES"/>
        </w:rPr>
        <w:t>garantiza</w:t>
      </w:r>
      <w:r w:rsidR="0047556B" w:rsidRPr="008B25EA">
        <w:rPr>
          <w:rFonts w:ascii="Calibri" w:hAnsi="Calibri" w:cs="Calibri"/>
          <w:sz w:val="22"/>
          <w:szCs w:val="22"/>
          <w:lang w:val="es-ES"/>
        </w:rPr>
        <w:t>ndo</w:t>
      </w:r>
      <w:r w:rsidRPr="008B25EA">
        <w:rPr>
          <w:rFonts w:ascii="Calibri" w:hAnsi="Calibri" w:cs="Calibri"/>
          <w:sz w:val="22"/>
          <w:szCs w:val="22"/>
          <w:lang w:val="es-ES"/>
        </w:rPr>
        <w:t xml:space="preserve"> su confidencialidad. Tendrá acceso a ella el inspector o inspectora responsable de la evaluación, quien la tendrá en cuenta junto con otras observaciones directas e indirectas y el análisis de la documentación que corresponda.</w:t>
      </w:r>
    </w:p>
    <w:p w14:paraId="6A423955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099E6AD1" w14:textId="77777777" w:rsidR="00B52EBF" w:rsidRPr="008B25EA" w:rsidRDefault="00B52EBF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1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8"/>
        <w:gridCol w:w="1467"/>
        <w:gridCol w:w="6570"/>
      </w:tblGrid>
      <w:tr w:rsidR="00B52EBF" w:rsidRPr="008B25EA" w14:paraId="1B7280F8" w14:textId="77777777" w:rsidTr="00256EF7">
        <w:trPr>
          <w:jc w:val="center"/>
        </w:trPr>
        <w:tc>
          <w:tcPr>
            <w:tcW w:w="10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48DD9" w14:textId="77777777" w:rsidR="00B52EBF" w:rsidRPr="008B25EA" w:rsidRDefault="00F11F03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Datos de</w:t>
            </w:r>
            <w:r w:rsidR="00277CE2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l</w:t>
            </w: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aspirante</w:t>
            </w:r>
          </w:p>
        </w:tc>
      </w:tr>
      <w:tr w:rsidR="00B52EBF" w:rsidRPr="008B25EA" w14:paraId="1159A486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CA7A58" w14:textId="77777777" w:rsidR="00B52EBF" w:rsidRPr="008B25EA" w:rsidRDefault="00B52EBF">
            <w:pPr>
              <w:pStyle w:val="Textoindependiente22"/>
              <w:ind w:left="-3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Nom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bre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44A0C" w14:textId="77777777" w:rsidR="00B52EBF" w:rsidRPr="008B25E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12529323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96D64" w14:textId="77777777" w:rsidR="00B52EBF" w:rsidRPr="008B25EA" w:rsidRDefault="00F11F03">
            <w:pPr>
              <w:pStyle w:val="Textoindependiente22"/>
              <w:ind w:left="-3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Apellido</w:t>
            </w:r>
            <w:r w:rsidR="00B52EBF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s: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65E74" w14:textId="77777777" w:rsidR="00B52EBF" w:rsidRPr="008B25EA" w:rsidRDefault="00B52EBF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60A2C68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E35719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DNI: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10219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E74320F" w14:textId="77777777" w:rsidTr="00256EF7">
        <w:trPr>
          <w:jc w:val="center"/>
        </w:trPr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567BE0" w14:textId="77777777" w:rsidR="00B52EBF" w:rsidRPr="008B25EA" w:rsidRDefault="00F11F03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Especialidad evaluada:</w:t>
            </w:r>
          </w:p>
        </w:tc>
        <w:tc>
          <w:tcPr>
            <w:tcW w:w="80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B485F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28144771" w14:textId="77777777" w:rsidTr="00256EF7">
        <w:trPr>
          <w:jc w:val="center"/>
        </w:trPr>
        <w:tc>
          <w:tcPr>
            <w:tcW w:w="215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B16994" w14:textId="77777777" w:rsidR="00B52EBF" w:rsidRPr="008B25EA" w:rsidRDefault="00B52EBF">
            <w:pPr>
              <w:pStyle w:val="Textoindependiente22"/>
              <w:jc w:val="left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Centr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o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 xml:space="preserve"> de destin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o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2C1D9F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C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ódigo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921D9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  <w:tr w:rsidR="00B52EBF" w:rsidRPr="008B25EA" w14:paraId="77B2347D" w14:textId="77777777" w:rsidTr="00256EF7">
        <w:trPr>
          <w:jc w:val="center"/>
        </w:trPr>
        <w:tc>
          <w:tcPr>
            <w:tcW w:w="215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058A13" w14:textId="77777777" w:rsidR="00B52EBF" w:rsidRPr="008B25EA" w:rsidRDefault="00B52EBF">
            <w:pPr>
              <w:snapToGri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8ED471" w14:textId="77777777" w:rsidR="00B52EBF" w:rsidRPr="008B25EA" w:rsidRDefault="00B52EBF">
            <w:pPr>
              <w:pStyle w:val="Textoindependiente22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Denominació</w:t>
            </w:r>
            <w:r w:rsidR="00F11F03"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n</w:t>
            </w:r>
            <w:r w:rsidRPr="008B25EA"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  <w:t>:</w:t>
            </w:r>
          </w:p>
        </w:tc>
        <w:tc>
          <w:tcPr>
            <w:tcW w:w="6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8CF37" w14:textId="77777777" w:rsidR="00B52EBF" w:rsidRPr="008B25EA" w:rsidRDefault="00B52EBF">
            <w:pPr>
              <w:pStyle w:val="Textoindependiente22"/>
              <w:snapToGrid w:val="0"/>
              <w:rPr>
                <w:rFonts w:ascii="Calibri" w:hAnsi="Calibri" w:cs="Calibri"/>
                <w:b w:val="0"/>
                <w:sz w:val="22"/>
                <w:szCs w:val="22"/>
                <w:lang w:val="es-ES"/>
              </w:rPr>
            </w:pPr>
          </w:p>
        </w:tc>
      </w:tr>
    </w:tbl>
    <w:p w14:paraId="0A949281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p w14:paraId="00C51258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491" w:type="dxa"/>
        <w:tblInd w:w="-371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9"/>
        <w:gridCol w:w="9412"/>
      </w:tblGrid>
      <w:tr w:rsidR="00B52EBF" w:rsidRPr="008B25EA" w14:paraId="51032E2F" w14:textId="77777777" w:rsidTr="00256EF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35D6548" w14:textId="77777777" w:rsidR="00B52EBF" w:rsidRPr="008B25EA" w:rsidRDefault="00B52EBF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ESCALA DE VALORACIÓ</w:t>
            </w:r>
            <w:r w:rsidR="00F11F03"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</w:t>
            </w:r>
          </w:p>
        </w:tc>
      </w:tr>
      <w:tr w:rsidR="00C216EC" w:rsidRPr="008B25EA" w14:paraId="7A9EE1D4" w14:textId="77777777" w:rsidTr="00256EF7"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20F9ACE" w14:textId="77777777" w:rsidR="00C216EC" w:rsidRPr="008B25EA" w:rsidRDefault="00FC239D" w:rsidP="00C216EC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BB284D6" w14:textId="77777777" w:rsidR="00C216EC" w:rsidRPr="008B25EA" w:rsidRDefault="00F11F03" w:rsidP="00F11F03">
            <w:pPr>
              <w:pStyle w:val="Textoindependiente"/>
              <w:spacing w:after="0" w:line="276" w:lineRule="auto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Conocimiento y/o puesta en práctica insuficiente de l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as competencias profesionales docentes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analizad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s.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El dominio y desempeño en el desarrollo de sus tareas es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insuficiente. Se obvian elementos fundamentales de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la competencia profesional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evaluad</w:t>
            </w:r>
            <w:r w:rsidR="00A5128B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. No se logran los mínimos aceptables. No se adecua a lo establecido en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los desempeños docentes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  <w:r w:rsidR="00C216EC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</w:p>
        </w:tc>
      </w:tr>
      <w:tr w:rsidR="00C216EC" w:rsidRPr="008B25EA" w14:paraId="3F2843E6" w14:textId="77777777" w:rsidTr="00256EF7">
        <w:trPr>
          <w:trHeight w:val="68"/>
        </w:trPr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3C4A7BED" w14:textId="77777777" w:rsidR="00C216EC" w:rsidRPr="008B25EA" w:rsidRDefault="00FC239D" w:rsidP="00C216EC">
            <w:pPr>
              <w:pStyle w:val="Contingutdelatau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  <w:tc>
          <w:tcPr>
            <w:tcW w:w="9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080FAF5" w14:textId="77777777" w:rsidR="00C216EC" w:rsidRPr="008B25EA" w:rsidRDefault="00F11F03" w:rsidP="00F11F03">
            <w:pPr>
              <w:pStyle w:val="Textoindependiente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Se puede observar un conocimiento </w:t>
            </w:r>
            <w:r w:rsidR="0047556B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adecuado/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destacable y una integración de l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competencias profesionales docentes 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analizad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s. El dominio y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desempeño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en el desarrollo de sus tareas es muy destacable. La adecuación a lo establecido en el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desempeño docente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es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satisfactoria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, 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aunque se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detect</w:t>
            </w:r>
            <w:r w:rsidR="00491195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>en</w:t>
            </w:r>
            <w:r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posibilidades de mejora.</w:t>
            </w:r>
            <w:r w:rsidR="00FC239D" w:rsidRPr="008B25EA">
              <w:rPr>
                <w:rStyle w:val="Fuentedeprrafopredeter1"/>
                <w:rFonts w:ascii="Calibri" w:hAnsi="Calibri" w:cs="Calibri"/>
                <w:sz w:val="22"/>
                <w:szCs w:val="22"/>
                <w:lang w:val="es-ES"/>
              </w:rPr>
              <w:t xml:space="preserve"> Además, muestra liderazgo y predisposición a la autocrítica y la mejora continua.</w:t>
            </w:r>
          </w:p>
        </w:tc>
      </w:tr>
    </w:tbl>
    <w:p w14:paraId="06C19F8E" w14:textId="77777777" w:rsidR="00B52EBF" w:rsidRPr="008B25EA" w:rsidRDefault="00B52EBF">
      <w:pPr>
        <w:rPr>
          <w:rFonts w:ascii="Calibri" w:hAnsi="Calibri" w:cs="Calibri"/>
          <w:sz w:val="22"/>
          <w:szCs w:val="22"/>
          <w:lang w:val="es-ES"/>
        </w:rPr>
      </w:pPr>
    </w:p>
    <w:p w14:paraId="4D12CBA0" w14:textId="77777777" w:rsidR="002669CA" w:rsidRPr="008B25EA" w:rsidRDefault="002669CA">
      <w:pPr>
        <w:rPr>
          <w:rFonts w:ascii="Calibri" w:hAnsi="Calibri" w:cs="Calibri"/>
          <w:sz w:val="22"/>
          <w:szCs w:val="22"/>
          <w:lang w:val="es-ES"/>
        </w:rPr>
      </w:pPr>
    </w:p>
    <w:p w14:paraId="651A8613" w14:textId="77777777" w:rsidR="00A5128B" w:rsidRPr="008B25EA" w:rsidRDefault="00A5128B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7"/>
        <w:gridCol w:w="142"/>
        <w:gridCol w:w="7938"/>
        <w:gridCol w:w="992"/>
        <w:gridCol w:w="879"/>
      </w:tblGrid>
      <w:tr w:rsidR="00B71386" w:rsidRPr="008B25EA" w14:paraId="382C269D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675A5" w14:textId="77777777" w:rsidR="00B71386" w:rsidRPr="008B25EA" w:rsidRDefault="00B71386">
            <w:pPr>
              <w:pStyle w:val="Contenidodelatabla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I. ENSEÑANZA Y APRENDIZAJE</w:t>
            </w:r>
          </w:p>
        </w:tc>
      </w:tr>
      <w:tr w:rsidR="00B71386" w:rsidRPr="008B25EA" w14:paraId="6A76F7E1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0D22F8D" w14:textId="77777777" w:rsidR="00B71386" w:rsidRPr="008B25EA" w:rsidRDefault="00B7138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1.1 Programación del proceso de enseñanza aprendizaje </w:t>
            </w:r>
          </w:p>
        </w:tc>
      </w:tr>
      <w:tr w:rsidR="00B71386" w:rsidRPr="008B25EA" w14:paraId="12391469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11073C3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F35F7CD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47045F7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482016" w:rsidRPr="008B25EA" w14:paraId="163A05ED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D0C767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lastRenderedPageBreak/>
              <w:t>1.1.</w:t>
            </w:r>
            <w:r w:rsidR="00482016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E8A4B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Planifica las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situaciones de aprendizaje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acuerdo con la programación correspondiente, los criterios del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ciclo o departamento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los objetivos de la etapa y la normativa curricular.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8C2ADA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4AB3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396C4ED2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020281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1.1.</w:t>
            </w:r>
            <w:r w:rsidR="006E109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b.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6EB8D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Adecua 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y planifica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los saberes básicos</w:t>
            </w:r>
            <w:r w:rsidR="002E71B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las competencias específicas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y</w:t>
            </w:r>
            <w:r w:rsidR="002E71B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los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criterios de evaluación 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 las diferentes áreas, materias, módulos o asignaturas,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acuerdo con el nivel correspondiente</w:t>
            </w:r>
            <w:r w:rsidR="004F6D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para la consecución de las competencias clave.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274E27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DDE0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323919F2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18ADAD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1.1.</w:t>
            </w:r>
            <w:r w:rsidR="006E1098" w:rsidRPr="008B25EA">
              <w:rPr>
                <w:rFonts w:ascii="Calibri" w:hAnsi="Calibri" w:cs="Calibri"/>
                <w:sz w:val="22"/>
                <w:szCs w:val="22"/>
                <w:lang w:val="es-ES"/>
              </w:rPr>
              <w:t>c.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CB8217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Planifica</w:t>
            </w:r>
            <w:r w:rsidR="00086D6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temporalmente las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actividades de enseñanza-aprendizaje que contribuyen a la consecución de los objetivos generales de la etapa.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4A87B2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47B3F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45B036F9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A52EA2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1.1.d.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FACEE7" w14:textId="77777777" w:rsidR="00482016" w:rsidRPr="008B25EA" w:rsidRDefault="004F6DA7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Muestra con claridad las opciones metodológicas y las fundamenta.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E0236C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BC639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482016" w:rsidRPr="008B25EA" w14:paraId="725F030B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39C620" w14:textId="77777777" w:rsidR="00482016" w:rsidRPr="008B25EA" w:rsidRDefault="00D526B5" w:rsidP="006E1098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1.1.</w:t>
            </w:r>
            <w:r w:rsidR="00AD5AA9" w:rsidRPr="008B25EA">
              <w:rPr>
                <w:rFonts w:ascii="Calibri" w:hAnsi="Calibri" w:cs="Calibri"/>
                <w:sz w:val="22"/>
                <w:szCs w:val="22"/>
                <w:lang w:val="es-ES"/>
              </w:rPr>
              <w:t>f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728109" w14:textId="77777777" w:rsidR="00482016" w:rsidRPr="008B25EA" w:rsidRDefault="0048201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Prevé y planifica la programación </w:t>
            </w:r>
            <w:r w:rsidR="00491195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 aula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 unidades de trabajo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de manera multinivel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teniendo en cuenta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los principios del Diseño Universal de Aprendizaje y la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diversidad del grupo-clase,</w:t>
            </w:r>
            <w:r w:rsidR="00FF1B08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ofreciendo una 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respuesta diferenciada y/o medidas curriculares extraordinarias (ACIS, ampliación o enriquecimiento), de acuerdo con la normativa de inclusión.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CEDB7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86F35" w14:textId="77777777" w:rsidR="00482016" w:rsidRPr="008B25EA" w:rsidRDefault="0048201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46579343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2049F14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1.3. Evaluación del proceso de enseñanza-aprendizaje.</w:t>
            </w:r>
          </w:p>
        </w:tc>
      </w:tr>
      <w:tr w:rsidR="00B71386" w:rsidRPr="008B25EA" w14:paraId="58665833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B958BE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98E3DF9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0EC6834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50AE55D6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52770A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1.3.a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ADA4A9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Realiza una evaluación inicial del alumnado y establece medidas de respuesta adecuadas en función de los resultados. 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929BB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BCD42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675463C2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1FCC0E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1.3.b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E422B5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Establece de forma clara, precisa y coherente los criterios de evaluación y calificación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449A0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97118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2A44FA0D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83F29A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1.3.c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FED1B6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Utiliza instrumentos y técnicas de evaluación diferentes y variadas que permiten la valoración de las diversas competencias del alumnado.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C0362A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ADDA0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51DD8D85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397DAC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d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96FBC3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Prevé criterios y procedimientos de evaluación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estableciendo diferentes niveles de desempeño para todo el alumnado (DUA).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453E3C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147D4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6D123037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8B0AAC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253CC7" w14:textId="77777777" w:rsidR="00173764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Hace partícipe al alumnado del proceso de 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valuación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contempla</w:t>
            </w:r>
            <w:r w:rsidR="0012314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ndo</w:t>
            </w:r>
            <w:r w:rsidR="006816B0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estrategias de autoevaluación y coevaluación.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998566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4B23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5805AF8C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D09827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1.3.</w:t>
            </w:r>
            <w:r w:rsidR="00C92CA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f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69F8D7" w14:textId="77777777" w:rsidR="00B71386" w:rsidRPr="008B25EA" w:rsidRDefault="0017376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Toma decisiones de mejora a partir del análisis de los resultados de evaluación, y en general de los resultados de los aprendizajes.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7C46DE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788BD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5DA3F7E7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C757C" w14:textId="77777777" w:rsidR="00B71386" w:rsidRPr="008B25EA" w:rsidRDefault="00B71386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II. ACCIÓN EDUCATIVA</w:t>
            </w:r>
          </w:p>
        </w:tc>
      </w:tr>
      <w:tr w:rsidR="00B71386" w:rsidRPr="008B25EA" w14:paraId="64777F25" w14:textId="77777777">
        <w:trPr>
          <w:jc w:val="center"/>
        </w:trPr>
        <w:tc>
          <w:tcPr>
            <w:tcW w:w="1054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66A3B72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2.1. Desarrollo </w:t>
            </w:r>
            <w:r w:rsidR="0047556B"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i</w:t>
            </w: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ntegral y bienestar del alumnado</w:t>
            </w:r>
          </w:p>
        </w:tc>
      </w:tr>
      <w:tr w:rsidR="00B71386" w:rsidRPr="008B25EA" w14:paraId="11BE5C29" w14:textId="77777777" w:rsidTr="00B71386">
        <w:trPr>
          <w:jc w:val="center"/>
        </w:trPr>
        <w:tc>
          <w:tcPr>
            <w:tcW w:w="867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559CA9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A67E0A8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E2237AA" w14:textId="77777777" w:rsidR="00B71386" w:rsidRPr="008B25EA" w:rsidRDefault="00B71386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018E62B8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E25DD8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2.1.a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371636" w14:textId="77777777" w:rsidR="00173764" w:rsidRPr="008B25EA" w:rsidRDefault="00233E1D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Utiliza medidas ordinarias y, si procede, extraordinarias para atender la diversidad de los alumnos organizando la respuesta educativa para la inclusión del alumnado de acuerdo con la normativa vigente.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5C014B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A4E65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033236" w:rsidRPr="008B25EA" w14:paraId="7187F9F9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6DE125" w14:textId="77777777" w:rsidR="00033236" w:rsidRPr="008B25EA" w:rsidRDefault="00033236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2.1.b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631A0A" w14:textId="77777777" w:rsidR="00033236" w:rsidRPr="008B25EA" w:rsidRDefault="00EB079F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Favorece la autonomía y autoestima del alumnado, generando expectativas positivas en el mismo.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EACF85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7EBA6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B079F" w:rsidRPr="008B25EA" w14:paraId="47644FA9" w14:textId="77777777" w:rsidTr="00D526B5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8DA7EB" w14:textId="77777777" w:rsidR="00EB079F" w:rsidRPr="008B25EA" w:rsidRDefault="00EB079F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lastRenderedPageBreak/>
              <w:t>2.1.c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6F898F" w14:textId="77777777" w:rsidR="00EB079F" w:rsidRPr="008B25EA" w:rsidRDefault="00EB079F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Gestiona el clima del aula y las emociones individuales para generar un ambiente de aprendizaje positivo para cada estudiante en particular y para el grupo en general.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FD0CB6" w14:textId="77777777" w:rsidR="00EB079F" w:rsidRPr="008B25EA" w:rsidRDefault="00EB079F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D932F" w14:textId="77777777" w:rsidR="00EB079F" w:rsidRPr="008B25EA" w:rsidRDefault="00EB079F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B71386" w:rsidRPr="008B25EA" w14:paraId="2EF69823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E50DB36" w14:textId="77777777" w:rsidR="00B71386" w:rsidRPr="008B25EA" w:rsidRDefault="00B71386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633AB5" w:rsidRPr="008B25EA" w14:paraId="18386A1A" w14:textId="77777777" w:rsidTr="00633AB5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5373162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16E5F0E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2418FDA" w14:textId="77777777" w:rsidR="00633AB5" w:rsidRPr="008B25EA" w:rsidRDefault="00633AB5" w:rsidP="00B71386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069B14BE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4B1AFF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2.2.</w:t>
            </w:r>
            <w:r w:rsidR="00256EF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78147" w14:textId="77777777" w:rsidR="00173764" w:rsidRPr="008B25E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Establece las vías y procedimientos necesarios para facilitar a las familias la información relativa a sus hijos e hijas a lo largo del curso (entrevistas </w:t>
            </w:r>
            <w:r w:rsidR="00B57C9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individuales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, reuniones de grupo, comunicaciones </w:t>
            </w:r>
            <w:r w:rsidR="00B57C9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escritas</w:t>
            </w: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o telefónicas, etc.)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07560F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726A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F82CB4" w:rsidRPr="008B25EA" w14:paraId="1EC66663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777466" w14:textId="77777777" w:rsidR="00F82CB4" w:rsidRPr="008B25EA" w:rsidRDefault="00F82CB4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2.2.b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B92973" w14:textId="77777777" w:rsidR="00F82CB4" w:rsidRPr="008B25EA" w:rsidRDefault="00F82CB4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Desarrolla de forma correcta y eficiente la orientación educativa, académica y profesional de su alumnado, especialmente en caso de ser tutor o tutora.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77E3B0" w14:textId="77777777" w:rsidR="00F82CB4" w:rsidRPr="008B25E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6B8A5" w14:textId="77777777" w:rsidR="00F82CB4" w:rsidRPr="008B25EA" w:rsidRDefault="00F82CB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AB337E" w:rsidRPr="008B25EA" w14:paraId="3F61CBE6" w14:textId="77777777" w:rsidTr="00F82CB4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2B2A4" w14:textId="77777777" w:rsidR="00AB337E" w:rsidRPr="008B25EA" w:rsidRDefault="00AB337E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2.2.c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9C0CC7" w14:textId="77777777" w:rsidR="00AB337E" w:rsidRPr="008B25EA" w:rsidRDefault="00AB337E" w:rsidP="00E47B6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Informa correctamente al alumnado y a sus familias sobre los aspectos fundamentales del proceso de enseñanza-aprendizaje: objetivos, contenidos o saberes básicos, instrumentos, criterios de evaluación y calificación.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A307E8" w14:textId="77777777" w:rsidR="00AB337E" w:rsidRPr="008B25E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33269" w14:textId="77777777" w:rsidR="00AB337E" w:rsidRPr="008B25EA" w:rsidRDefault="00AB337E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633AB5" w:rsidRPr="008B25EA" w14:paraId="6B111A59" w14:textId="77777777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5D803A8" w14:textId="77777777" w:rsidR="00633AB5" w:rsidRPr="008B25EA" w:rsidRDefault="00633AB5" w:rsidP="00E47B66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2.3. Convivencia y valores democráticos</w:t>
            </w:r>
          </w:p>
        </w:tc>
      </w:tr>
      <w:tr w:rsidR="00633AB5" w:rsidRPr="008B25EA" w14:paraId="36714A74" w14:textId="77777777" w:rsidTr="00F82CB4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A2CABC4" w14:textId="77777777" w:rsidR="00633AB5" w:rsidRPr="008B25EA" w:rsidRDefault="00633AB5" w:rsidP="00633A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EC6332D" w14:textId="77777777" w:rsidR="00633AB5" w:rsidRPr="008B25E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4A62F4C" w14:textId="77777777" w:rsidR="00633AB5" w:rsidRPr="008B25EA" w:rsidRDefault="00633AB5" w:rsidP="00633AB5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Apto</w:t>
            </w:r>
          </w:p>
        </w:tc>
      </w:tr>
      <w:tr w:rsidR="00173764" w:rsidRPr="008B25EA" w14:paraId="3C8CFAF4" w14:textId="77777777" w:rsidTr="00D526B5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227CC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2.3.a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FD86EB" w14:textId="77777777" w:rsidR="00173764" w:rsidRPr="008B25EA" w:rsidRDefault="00D526B5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Mantiene el orden en la clase y establece de forma clara y trabajada con los alumnos unas normas de clase que fomentan el respeto, la tolerancia y la participación.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D95A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1F411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173764" w:rsidRPr="008B25EA" w14:paraId="79B98261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44720" w14:textId="77777777" w:rsidR="00173764" w:rsidRPr="008B25EA" w:rsidRDefault="00D526B5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2.3.b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A939FD" w14:textId="77777777" w:rsidR="00173764" w:rsidRPr="008B25EA" w:rsidRDefault="00D526B5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2294ED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7FEDF" w14:textId="77777777" w:rsidR="00173764" w:rsidRPr="008B25EA" w:rsidRDefault="00173764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033236" w:rsidRPr="008B25EA" w14:paraId="186E609A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CBCD7B" w14:textId="77777777" w:rsidR="00033236" w:rsidRPr="008B25EA" w:rsidRDefault="00033236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2.3.c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96C679" w14:textId="77777777" w:rsidR="00033236" w:rsidRPr="008B25EA" w:rsidRDefault="00033236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Identifica los diferentes tipos de conflicto, los pasos para la resolución y la mediación como una propuesta de intervención</w:t>
            </w:r>
            <w:r w:rsidR="008264E3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tanto con los alumnos como con el resto de profesionales</w:t>
            </w:r>
            <w:r w:rsidR="00EC5963"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48BAD0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3B9DE" w14:textId="77777777" w:rsidR="00033236" w:rsidRPr="008B25EA" w:rsidRDefault="00033236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C5963" w:rsidRPr="008B25EA" w14:paraId="7AACC880" w14:textId="77777777" w:rsidTr="00256EF7">
        <w:trPr>
          <w:jc w:val="center"/>
        </w:trPr>
        <w:tc>
          <w:tcPr>
            <w:tcW w:w="5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7CBD73" w14:textId="77777777" w:rsidR="00EC5963" w:rsidRPr="008B25EA" w:rsidRDefault="00EC5963" w:rsidP="00D526B5">
            <w:pPr>
              <w:snapToGrid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2.3.d</w:t>
            </w:r>
          </w:p>
        </w:tc>
        <w:tc>
          <w:tcPr>
            <w:tcW w:w="80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7CC5E3" w14:textId="77777777" w:rsidR="00EC5963" w:rsidRPr="008B25EA" w:rsidRDefault="00EC5963" w:rsidP="0020448C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Contextualiza la realidad social actual 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para implicar en ella a los alumnos, convirtiéndola en una experiencia de aprendizaje (interculturalidad, solidaridad, </w:t>
            </w:r>
            <w:r w:rsidR="00050202" w:rsidRPr="008B25EA">
              <w:rPr>
                <w:rFonts w:ascii="Calibri" w:hAnsi="Calibri" w:cs="Calibri"/>
                <w:sz w:val="22"/>
                <w:szCs w:val="22"/>
                <w:lang w:val="es-ES"/>
              </w:rPr>
              <w:t>sostenibilidad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, justicia social,</w:t>
            </w:r>
            <w:r w:rsidR="00050202"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2F502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etc.</w:t>
            </w:r>
            <w:r w:rsidR="00F256E7" w:rsidRPr="008B25EA">
              <w:rPr>
                <w:rFonts w:ascii="Calibri" w:hAnsi="Calibri" w:cs="Calibri"/>
                <w:sz w:val="22"/>
                <w:szCs w:val="22"/>
                <w:lang w:val="es-ES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C05886" w14:textId="77777777" w:rsidR="00EC5963" w:rsidRPr="008B25E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0FC52" w14:textId="77777777" w:rsidR="00EC5963" w:rsidRPr="008B25EA" w:rsidRDefault="00EC5963" w:rsidP="00E47B66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633AB5" w:rsidRPr="008B25EA" w14:paraId="5684A322" w14:textId="77777777" w:rsidTr="009A55FC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4DA39" w14:textId="77777777" w:rsidR="00633AB5" w:rsidRPr="008B25EA" w:rsidRDefault="009A55FC" w:rsidP="00256EF7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ÁREA III. COMPROMISO PROFESIONAL</w:t>
            </w:r>
          </w:p>
        </w:tc>
      </w:tr>
      <w:tr w:rsidR="009A55FC" w:rsidRPr="008B25EA" w14:paraId="13BD9A6E" w14:textId="77777777" w:rsidTr="009A55FC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97334CE" w14:textId="77777777" w:rsidR="009A55FC" w:rsidRPr="008B25EA" w:rsidRDefault="009A55FC" w:rsidP="009A55FC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3.1 Participación en el centro</w:t>
            </w:r>
          </w:p>
        </w:tc>
      </w:tr>
      <w:tr w:rsidR="009A55FC" w:rsidRPr="008B25EA" w14:paraId="657475BC" w14:textId="77777777" w:rsidTr="009A55FC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BDA2E66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C32E0FD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6EE0CF9" w14:textId="77777777" w:rsidR="009A55FC" w:rsidRPr="008B25EA" w:rsidRDefault="009A55FC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</w:tr>
      <w:tr w:rsidR="00AB337E" w:rsidRPr="008B25EA" w14:paraId="703C6281" w14:textId="77777777" w:rsidTr="004E034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59FDD" w14:textId="77777777" w:rsidR="00AB337E" w:rsidRPr="008B25EA" w:rsidRDefault="004E034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3.1.a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2B0B7" w14:textId="77777777" w:rsidR="00AB337E" w:rsidRPr="008B25EA" w:rsidRDefault="004E034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Participa y colabora de forma activa en las reuniones de los órganos colegiados de gobierno (Claustro, Consejo Escolar) y de coordinación docente del centro (equipo docente, departamento didáctico, CCP).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1FE46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49A33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4E034D" w:rsidRPr="008B25EA" w14:paraId="171EFA8B" w14:textId="77777777" w:rsidTr="00AF51B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BCFBF" w14:textId="77777777" w:rsidR="004E034D" w:rsidRPr="008B25EA" w:rsidRDefault="00AF51B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3.1.b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DA6FC" w14:textId="77777777" w:rsidR="004E034D" w:rsidRPr="008B25EA" w:rsidRDefault="00AF51B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Contribuye activamente a la convivencia, participando en la organización adecuada de estrategias para la prevención y resolución de conflictos tanto a escala de aula como de centro.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BC7CB" w14:textId="77777777" w:rsidR="004E034D" w:rsidRPr="008B25E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CA411" w14:textId="77777777" w:rsidR="004E034D" w:rsidRPr="008B25EA" w:rsidRDefault="004E034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F51BD" w:rsidRPr="008B25EA" w14:paraId="722B0EEC" w14:textId="77777777" w:rsidTr="008C459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E5C39" w14:textId="77777777" w:rsidR="00AF51BD" w:rsidRPr="008B25EA" w:rsidRDefault="008C4591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3.1.c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4B33F" w14:textId="77777777" w:rsidR="00AF51BD" w:rsidRPr="008B25EA" w:rsidRDefault="008C4591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Coordina y planifica correctamente sus tareas con el resto del profesorado y, en su caso, con el departamento de orientación en la organización de la respuesta educativa para la inclusión.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D6F19" w14:textId="77777777" w:rsidR="00AF51BD" w:rsidRPr="008B25E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BEB9F" w14:textId="77777777" w:rsidR="00AF51BD" w:rsidRPr="008B25EA" w:rsidRDefault="00AF51BD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8C4591" w:rsidRPr="008B25EA" w14:paraId="0D188BC5" w14:textId="77777777" w:rsidTr="005B2868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85D9B" w14:textId="77777777" w:rsidR="008C4591" w:rsidRPr="008B25EA" w:rsidRDefault="005B2868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3.1.d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BF67A" w14:textId="77777777" w:rsidR="008C4591" w:rsidRPr="008B25EA" w:rsidRDefault="005B2868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Conoce las funciones de los órganos colegiados y es consciente de que éstos sólo pueden abordar los temas que son de su competencia.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B60D7" w14:textId="77777777" w:rsidR="008C4591" w:rsidRPr="008B25E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EECA0" w14:textId="77777777" w:rsidR="008C4591" w:rsidRPr="008B25EA" w:rsidRDefault="008C4591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B337E" w:rsidRPr="008B25EA" w14:paraId="5D48C6EE" w14:textId="77777777" w:rsidTr="00AB337E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1B6CFA6" w14:textId="77777777" w:rsidR="00AB337E" w:rsidRPr="008B25EA" w:rsidRDefault="00AB337E" w:rsidP="00AB337E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lastRenderedPageBreak/>
              <w:t>3.2 Compromiso con la mejora y calidad</w:t>
            </w:r>
          </w:p>
        </w:tc>
      </w:tr>
      <w:tr w:rsidR="00AB337E" w:rsidRPr="008B25EA" w14:paraId="596BBB26" w14:textId="77777777" w:rsidTr="00AB337E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C047812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27F32B0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No Apto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4C87635" w14:textId="77777777" w:rsidR="00AB337E" w:rsidRPr="008B25EA" w:rsidRDefault="00AB337E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Apto</w:t>
            </w:r>
          </w:p>
        </w:tc>
      </w:tr>
      <w:tr w:rsidR="00E94EF3" w:rsidRPr="008B25EA" w14:paraId="64CCFC8B" w14:textId="77777777" w:rsidTr="00B7709D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7903A" w14:textId="77777777" w:rsidR="00E94EF3" w:rsidRPr="008B25E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3.2.a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4B85D" w14:textId="77777777" w:rsidR="00E94EF3" w:rsidRPr="008B25EA" w:rsidRDefault="00E94EF3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Cumple de forma correcta las funciones que le son propias: asiste con regularidad y puntualidad, es respetuoso/a con toda la comunidad educativa, administra adecuadamente los recursos, hace un uso correcto de la información, cumple los acuerdos y normas establecidos en el PEC y los documentos de planificación.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1C9EF" w14:textId="77777777" w:rsidR="00E94EF3" w:rsidRPr="008B25E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CC34C" w14:textId="77777777" w:rsidR="00E94EF3" w:rsidRPr="008B25EA" w:rsidRDefault="00E94EF3" w:rsidP="009A55FC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E94EF3" w:rsidRPr="008B25EA" w14:paraId="2BFBD830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15AB5" w14:textId="77777777" w:rsidR="00E94EF3" w:rsidRPr="008B25EA" w:rsidRDefault="00B7709D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3.2.b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18F0B" w14:textId="77777777" w:rsidR="00E94EF3" w:rsidRPr="008B25EA" w:rsidRDefault="00B7709D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Propone, planifica y participa en las actividades complementarias y extraescolares y contribuye a la evaluación de estas y la adopción de propuestas de mejora.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9892A" w14:textId="77777777" w:rsidR="00E94EF3" w:rsidRPr="008B25E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FE6F3" w14:textId="77777777" w:rsidR="00E94EF3" w:rsidRPr="008B25EA" w:rsidRDefault="00E94EF3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033236" w:rsidRPr="008B25EA" w14:paraId="371781FB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17018" w14:textId="77777777" w:rsidR="00033236" w:rsidRPr="008B25EA" w:rsidRDefault="00033236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3.2.c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62D93" w14:textId="77777777" w:rsidR="00033236" w:rsidRPr="008B25EA" w:rsidRDefault="00033236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Promueve prácticas de innovación educativa en el ejercicio profesional</w:t>
            </w:r>
            <w:r w:rsidR="00EC5963" w:rsidRPr="008B25EA"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F26C3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ECFD3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D5AA9" w:rsidRPr="008B25EA" w14:paraId="208D767D" w14:textId="77777777" w:rsidTr="00AF5AE1">
        <w:trPr>
          <w:jc w:val="center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E25A18" w14:textId="77777777" w:rsidR="00AD5AA9" w:rsidRPr="008B25EA" w:rsidRDefault="00AD5AA9" w:rsidP="00B7709D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3.2.d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71160" w14:textId="77777777" w:rsidR="00AD5AA9" w:rsidRPr="008B25EA" w:rsidRDefault="00AD5AA9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Colabora con los compañeros, el equipo directivo y, en su caso, con el departamento de orientación,  trabajando en equipo de forma habitual.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274BB" w14:textId="77777777" w:rsidR="00AD5AA9" w:rsidRPr="008B25EA" w:rsidRDefault="00AD5AA9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4F024" w14:textId="77777777" w:rsidR="00AD5AA9" w:rsidRPr="008B25EA" w:rsidRDefault="00AD5AA9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AF5AE1" w:rsidRPr="008B25EA" w14:paraId="29E0E958" w14:textId="77777777" w:rsidTr="00AF5AE1">
        <w:trPr>
          <w:jc w:val="center"/>
        </w:trPr>
        <w:tc>
          <w:tcPr>
            <w:tcW w:w="105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E0751FB" w14:textId="77777777" w:rsidR="00AF5AE1" w:rsidRPr="008B25EA" w:rsidRDefault="00AF5AE1" w:rsidP="00AF5AE1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3.3 Desarrollo profesional continuo</w:t>
            </w:r>
          </w:p>
        </w:tc>
      </w:tr>
      <w:tr w:rsidR="00AB337E" w:rsidRPr="008B25EA" w14:paraId="3DA13D33" w14:textId="77777777" w:rsidTr="00AF5AE1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464A2D2" w14:textId="77777777" w:rsidR="00AB337E" w:rsidRPr="008B25EA" w:rsidRDefault="00AF5AE1" w:rsidP="00AF5AE1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DESEMPEÑOS PROFESIONALES DOCENTES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3C72191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95F71E5" w14:textId="77777777" w:rsidR="00AB337E" w:rsidRPr="008B25EA" w:rsidRDefault="00AB337E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033236" w:rsidRPr="008B25EA" w14:paraId="4E5270AF" w14:textId="77777777" w:rsidTr="00033236">
        <w:trPr>
          <w:jc w:val="center"/>
        </w:trPr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5B3A7" w14:textId="77777777" w:rsidR="00033236" w:rsidRPr="008B25EA" w:rsidRDefault="00033236" w:rsidP="00033236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>3.3.a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9FD9C" w14:textId="77777777" w:rsidR="00033236" w:rsidRPr="008B25EA" w:rsidRDefault="00033236" w:rsidP="001F7D46">
            <w:pPr>
              <w:pStyle w:val="Contenidodelatabla"/>
              <w:snapToGri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Se actualiza de forma continua para mantener vigentes los saberes propios de la especialidad, así como los saberes psicopedagógicos y maneja elementos suficientes para la indagación en ambos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331E5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E1181" w14:textId="77777777" w:rsidR="00033236" w:rsidRPr="008B25EA" w:rsidRDefault="00033236" w:rsidP="00AB337E">
            <w:pPr>
              <w:pStyle w:val="Contenidodelatabla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</w:tbl>
    <w:p w14:paraId="4BB9B5DA" w14:textId="77777777" w:rsidR="00D526B5" w:rsidRPr="008B25EA" w:rsidRDefault="00D526B5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2E824297" w14:textId="77777777" w:rsidR="00541C58" w:rsidRPr="008B25EA" w:rsidRDefault="00541C58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56415EE4" w14:textId="77777777" w:rsidR="00633AB5" w:rsidRPr="008B25EA" w:rsidRDefault="00633AB5" w:rsidP="007C58DE">
      <w:pPr>
        <w:rPr>
          <w:rFonts w:ascii="Calibri" w:hAnsi="Calibri" w:cs="Calibri"/>
          <w:sz w:val="22"/>
          <w:szCs w:val="22"/>
          <w:lang w:val="es-ES"/>
        </w:rPr>
      </w:pPr>
    </w:p>
    <w:p w14:paraId="24E227F9" w14:textId="77777777" w:rsidR="007C58DE" w:rsidRPr="008B25EA" w:rsidRDefault="007C58DE" w:rsidP="007C58DE">
      <w:pPr>
        <w:rPr>
          <w:rFonts w:ascii="Calibri" w:hAnsi="Calibri" w:cs="Calibri"/>
          <w:sz w:val="22"/>
          <w:szCs w:val="22"/>
          <w:lang w:val="es-ES"/>
        </w:rPr>
      </w:pPr>
    </w:p>
    <w:tbl>
      <w:tblPr>
        <w:tblW w:w="10553" w:type="dxa"/>
        <w:tblInd w:w="-3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07"/>
        <w:gridCol w:w="2746"/>
      </w:tblGrid>
      <w:tr w:rsidR="00541C58" w:rsidRPr="008B25EA" w14:paraId="782361A3" w14:textId="77777777" w:rsidTr="00541C58"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3243874" w14:textId="77777777" w:rsidR="00541C58" w:rsidRPr="008B25EA" w:rsidRDefault="00256EF7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color w:val="000000"/>
                <w:sz w:val="22"/>
                <w:szCs w:val="22"/>
              </w:rPr>
              <w:t>CONCLUSIÓN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F966812" w14:textId="77777777" w:rsidR="00541C58" w:rsidRPr="008B25EA" w:rsidRDefault="00541C58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sz w:val="22"/>
                <w:szCs w:val="22"/>
              </w:rPr>
              <w:t>(Favorable / Desfavorable)</w:t>
            </w:r>
          </w:p>
        </w:tc>
      </w:tr>
      <w:tr w:rsidR="007C58DE" w:rsidRPr="008B25EA" w14:paraId="2882FD42" w14:textId="77777777" w:rsidTr="00541C58"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65A806" w14:textId="77777777" w:rsidR="007C58DE" w:rsidRPr="008B25EA" w:rsidRDefault="0020448C" w:rsidP="00A167E2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40"/>
              <w:rPr>
                <w:rFonts w:ascii="Calibri" w:hAnsi="Calibri" w:cs="Calibri"/>
                <w:sz w:val="22"/>
                <w:szCs w:val="22"/>
              </w:rPr>
            </w:pP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El informe será favorable cuando</w:t>
            </w:r>
            <w:r w:rsidR="00C92238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C148C1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todos los desempeños docentes</w:t>
            </w:r>
            <w:r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 hayan sido evaluados </w:t>
            </w:r>
            <w:r w:rsidR="00527A3C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aptos</w:t>
            </w:r>
            <w:r w:rsidR="00256EF7" w:rsidRPr="008B25E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EBA0C1" w14:textId="77777777" w:rsidR="007C58DE" w:rsidRPr="008B25EA" w:rsidRDefault="007C58DE" w:rsidP="00A167E2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7C58DE" w:rsidRPr="008B25EA" w14:paraId="13033370" w14:textId="77777777" w:rsidTr="00541C58">
        <w:tc>
          <w:tcPr>
            <w:tcW w:w="105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A997A" w14:textId="77777777" w:rsidR="007C58DE" w:rsidRPr="008B25E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>Observacion</w:t>
            </w:r>
            <w:r w:rsidR="0020448C"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>e</w:t>
            </w:r>
            <w:r w:rsidRPr="008B25EA"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  <w:t xml:space="preserve">s: </w:t>
            </w:r>
          </w:p>
          <w:p w14:paraId="171EC89F" w14:textId="77777777" w:rsidR="007C58DE" w:rsidRPr="008B25EA" w:rsidRDefault="007C58DE" w:rsidP="00A167E2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2"/>
                <w:szCs w:val="22"/>
                <w:lang w:val="es-ES" w:bidi="ar-SA"/>
              </w:rPr>
            </w:pPr>
          </w:p>
        </w:tc>
      </w:tr>
    </w:tbl>
    <w:p w14:paraId="7CD90196" w14:textId="77777777" w:rsidR="007C58DE" w:rsidRPr="008B25EA" w:rsidRDefault="007C58DE" w:rsidP="007C58DE">
      <w:pPr>
        <w:rPr>
          <w:rFonts w:ascii="Calibri" w:eastAsia="Arial" w:hAnsi="Calibri" w:cs="Calibri"/>
          <w:b/>
          <w:bCs/>
          <w:color w:val="000000"/>
          <w:sz w:val="22"/>
          <w:szCs w:val="22"/>
          <w:lang w:val="es-ES"/>
        </w:rPr>
      </w:pPr>
    </w:p>
    <w:p w14:paraId="2C1ED6A6" w14:textId="77777777" w:rsidR="00B52EBF" w:rsidRPr="008B25EA" w:rsidRDefault="0020448C">
      <w:pPr>
        <w:pStyle w:val="Textoindependiente22"/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Firmado</w:t>
      </w:r>
      <w:r w:rsidR="00B52EBF"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: (</w:t>
      </w:r>
      <w:r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nombre y apellidos</w:t>
      </w:r>
      <w:r w:rsidR="00B52EBF" w:rsidRPr="008B25EA">
        <w:rPr>
          <w:rFonts w:ascii="Calibri" w:hAnsi="Calibri" w:cs="Calibri"/>
          <w:b w:val="0"/>
          <w:color w:val="000000"/>
          <w:sz w:val="22"/>
          <w:szCs w:val="22"/>
          <w:lang w:val="es-ES"/>
        </w:rPr>
        <w:t>)</w:t>
      </w:r>
    </w:p>
    <w:p w14:paraId="361D5B39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1F416709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2B1A8921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340B8E0E" w14:textId="77777777" w:rsidR="00B52EBF" w:rsidRPr="008B25EA" w:rsidRDefault="00B52EB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A558B79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ED4795E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841183D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44BB733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57BFED9A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90B111F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389CCCD8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726B5A99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1B7FA183" w14:textId="77777777" w:rsidR="00C0069B" w:rsidRPr="008B25EA" w:rsidRDefault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ascii="Calibri" w:hAnsi="Calibri" w:cs="Calibri"/>
          <w:sz w:val="22"/>
          <w:szCs w:val="22"/>
          <w:lang w:val="es-ES"/>
        </w:rPr>
      </w:pPr>
    </w:p>
    <w:p w14:paraId="0A63D0DF" w14:textId="77777777" w:rsidR="00C0069B" w:rsidRPr="008B25EA" w:rsidRDefault="00ED31B0" w:rsidP="00C0069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rFonts w:ascii="Calibri" w:hAnsi="Calibri" w:cs="Calibri"/>
          <w:sz w:val="22"/>
          <w:szCs w:val="22"/>
          <w:lang w:val="es-ES"/>
        </w:rPr>
      </w:pPr>
      <w:r w:rsidRPr="008B25EA">
        <w:rPr>
          <w:rFonts w:ascii="Calibri" w:hAnsi="Calibri" w:cs="Calibri"/>
          <w:sz w:val="22"/>
          <w:szCs w:val="22"/>
          <w:lang w:val="es-ES"/>
        </w:rPr>
        <w:t xml:space="preserve">Adaptado de </w:t>
      </w:r>
      <w:r w:rsidR="00C0069B" w:rsidRPr="008B25EA">
        <w:rPr>
          <w:rFonts w:ascii="Calibri" w:hAnsi="Calibri" w:cs="Calibri"/>
          <w:sz w:val="22"/>
          <w:szCs w:val="22"/>
          <w:lang w:val="es-ES"/>
        </w:rPr>
        <w:t>Valle, J.M., Manso, J. y Sánchez-</w:t>
      </w:r>
      <w:proofErr w:type="spellStart"/>
      <w:r w:rsidR="00C0069B" w:rsidRPr="008B25EA">
        <w:rPr>
          <w:rFonts w:ascii="Calibri" w:hAnsi="Calibri" w:cs="Calibri"/>
          <w:sz w:val="22"/>
          <w:szCs w:val="22"/>
          <w:lang w:val="es-ES"/>
        </w:rPr>
        <w:t>Tarazaga</w:t>
      </w:r>
      <w:proofErr w:type="spellEnd"/>
      <w:r w:rsidR="00C0069B" w:rsidRPr="008B25EA">
        <w:rPr>
          <w:rFonts w:ascii="Calibri" w:hAnsi="Calibri" w:cs="Calibri"/>
          <w:sz w:val="22"/>
          <w:szCs w:val="22"/>
          <w:lang w:val="es-ES"/>
        </w:rPr>
        <w:t>, L. (2023). Las competencias profesionales docentes. Narcea.</w:t>
      </w:r>
    </w:p>
    <w:sectPr w:rsidR="00C0069B" w:rsidRPr="008B25EA" w:rsidSect="002827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134" w:bottom="1134" w:left="1134" w:header="113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9596F" w14:textId="77777777" w:rsidR="008B25EA" w:rsidRDefault="008B25EA">
      <w:r>
        <w:separator/>
      </w:r>
    </w:p>
  </w:endnote>
  <w:endnote w:type="continuationSeparator" w:id="0">
    <w:p w14:paraId="412ADC5A" w14:textId="77777777" w:rsidR="008B25EA" w:rsidRDefault="008B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C84E" w14:textId="77777777" w:rsidR="00F6152D" w:rsidRDefault="00F615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F86A9" w14:textId="77777777" w:rsidR="0028279D" w:rsidRDefault="0028279D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es-ES"/>
      </w:rPr>
      <w:t>2</w:t>
    </w:r>
    <w:r>
      <w:fldChar w:fldCharType="end"/>
    </w:r>
  </w:p>
  <w:p w14:paraId="0043DD50" w14:textId="77777777" w:rsidR="00F6152D" w:rsidRDefault="00F615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6111" w14:textId="77777777" w:rsidR="00F6152D" w:rsidRDefault="00F615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6AF8" w14:textId="77777777" w:rsidR="008B25EA" w:rsidRDefault="008B25EA">
      <w:r>
        <w:separator/>
      </w:r>
    </w:p>
  </w:footnote>
  <w:footnote w:type="continuationSeparator" w:id="0">
    <w:p w14:paraId="3DEA2FAC" w14:textId="77777777" w:rsidR="008B25EA" w:rsidRDefault="008B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06B6" w14:textId="77777777" w:rsidR="00F6152D" w:rsidRDefault="00F615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E211" w14:textId="07093AED" w:rsidR="00F6152D" w:rsidRDefault="0028279D" w:rsidP="00F6152D">
    <w:pPr>
      <w:pStyle w:val="Encabezado"/>
      <w:ind w:left="2977" w:right="851"/>
      <w:rPr>
        <w:rFonts w:ascii="Roboto" w:hAnsi="Roboto" w:cs="Times New Roman"/>
        <w:color w:val="C00000"/>
        <w:sz w:val="16"/>
        <w:szCs w:val="16"/>
        <w:lang w:eastAsia="es-ES_tradnl"/>
      </w:rPr>
    </w:pPr>
    <w:r w:rsidRPr="0028279D">
      <w:rPr>
        <w:rFonts w:ascii="Roboto" w:hAnsi="Roboto" w:cs="Times New Roman"/>
        <w:color w:val="C00000"/>
        <w:sz w:val="16"/>
        <w:szCs w:val="16"/>
        <w:lang w:eastAsia="es-ES_tradnl"/>
      </w:rPr>
      <w:pict w14:anchorId="7873A1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6" type="#_x0000_t136" style="position:absolute;left:0;text-align:left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  <w:r>
      <w:rPr>
        <w:noProof/>
      </w:rPr>
      <w:pict w14:anchorId="1D9A18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1025" type="#_x0000_t75" style="position:absolute;left:0;text-align:left;margin-left:-12.25pt;margin-top:-.55pt;width:172.45pt;height:92.65pt;z-index:251657728;visibility:visible;mso-width-relative:margin;mso-height-relative:margin">
          <v:imagedata r:id="rId1" o:title="" cropleft="1308f" cropright="1308f"/>
        </v:shape>
      </w:pict>
    </w:r>
  </w:p>
  <w:p w14:paraId="41E66591" w14:textId="77777777" w:rsidR="00F6152D" w:rsidRDefault="00F6152D" w:rsidP="00F6152D">
    <w:pPr>
      <w:pStyle w:val="Standard"/>
      <w:tabs>
        <w:tab w:val="left" w:pos="3119"/>
      </w:tabs>
      <w:ind w:left="3544"/>
      <w:rPr>
        <w:rFonts w:ascii="Roboto" w:hAnsi="Roboto"/>
        <w:bCs/>
        <w:sz w:val="16"/>
        <w:szCs w:val="16"/>
        <w:lang w:eastAsia="es-ES_tradnl"/>
      </w:rPr>
    </w:pPr>
  </w:p>
  <w:p w14:paraId="3ED338C7" w14:textId="77777777" w:rsidR="00F6152D" w:rsidRPr="00C3421B" w:rsidRDefault="00F6152D" w:rsidP="00F6152D">
    <w:pPr>
      <w:pStyle w:val="Standard"/>
      <w:tabs>
        <w:tab w:val="left" w:pos="3119"/>
      </w:tabs>
      <w:ind w:left="3544"/>
      <w:rPr>
        <w:rFonts w:ascii="Roboto" w:hAnsi="Roboto"/>
        <w:bCs/>
        <w:sz w:val="16"/>
        <w:szCs w:val="16"/>
        <w:lang w:eastAsia="es-ES_tradnl"/>
      </w:rPr>
    </w:pPr>
    <w:r w:rsidRPr="00C3421B">
      <w:rPr>
        <w:rFonts w:ascii="Roboto" w:hAnsi="Roboto"/>
        <w:bCs/>
        <w:sz w:val="16"/>
        <w:szCs w:val="16"/>
        <w:lang w:eastAsia="es-ES_tradnl"/>
      </w:rPr>
      <w:t>Direcció</w:t>
    </w:r>
    <w:r>
      <w:rPr>
        <w:rFonts w:ascii="Roboto" w:hAnsi="Roboto"/>
        <w:bCs/>
        <w:sz w:val="16"/>
        <w:szCs w:val="16"/>
        <w:lang w:eastAsia="es-ES_tradnl"/>
      </w:rPr>
      <w:t>n</w:t>
    </w:r>
    <w:r w:rsidRPr="00C3421B">
      <w:rPr>
        <w:rFonts w:ascii="Roboto" w:hAnsi="Roboto"/>
        <w:bCs/>
        <w:sz w:val="16"/>
        <w:szCs w:val="16"/>
        <w:lang w:eastAsia="es-ES_tradnl"/>
      </w:rPr>
      <w:t xml:space="preserve"> General</w:t>
    </w:r>
    <w:r>
      <w:rPr>
        <w:rFonts w:ascii="Roboto" w:hAnsi="Roboto"/>
        <w:bCs/>
        <w:sz w:val="16"/>
        <w:szCs w:val="16"/>
        <w:lang w:eastAsia="es-ES_tradnl"/>
      </w:rPr>
      <w:t xml:space="preserve"> de Personal Docente</w:t>
    </w:r>
  </w:p>
  <w:p w14:paraId="4836009C" w14:textId="77777777" w:rsidR="00F6152D" w:rsidRPr="00C3421B" w:rsidRDefault="00F6152D" w:rsidP="00F6152D">
    <w:pPr>
      <w:pStyle w:val="Standard"/>
      <w:tabs>
        <w:tab w:val="left" w:pos="3119"/>
      </w:tabs>
      <w:ind w:left="3544"/>
      <w:rPr>
        <w:rFonts w:ascii="Roboto" w:hAnsi="Roboto"/>
        <w:b/>
        <w:bCs/>
        <w:sz w:val="16"/>
        <w:szCs w:val="16"/>
        <w:lang w:eastAsia="es-ES_tradnl"/>
      </w:rPr>
    </w:pPr>
    <w:r>
      <w:rPr>
        <w:rFonts w:ascii="Roboto" w:hAnsi="Roboto"/>
        <w:b/>
        <w:bCs/>
        <w:sz w:val="16"/>
        <w:szCs w:val="16"/>
        <w:lang w:eastAsia="es-ES_tradnl"/>
      </w:rPr>
      <w:t>Servicio de Selección y Gestión Administrativa de Personal Docente</w:t>
    </w:r>
  </w:p>
  <w:p w14:paraId="5AC2441A" w14:textId="77777777" w:rsidR="00F6152D" w:rsidRPr="00C3421B" w:rsidRDefault="00F6152D" w:rsidP="00F6152D">
    <w:pPr>
      <w:pStyle w:val="Standard"/>
      <w:tabs>
        <w:tab w:val="left" w:pos="3119"/>
      </w:tabs>
      <w:ind w:left="3544"/>
      <w:rPr>
        <w:rFonts w:ascii="Roboto" w:hAnsi="Roboto"/>
        <w:sz w:val="16"/>
        <w:szCs w:val="16"/>
        <w:lang w:eastAsia="es-ES_tradnl"/>
      </w:rPr>
    </w:pPr>
  </w:p>
  <w:p w14:paraId="69BB74B5" w14:textId="77777777" w:rsidR="00F6152D" w:rsidRPr="00C3421B" w:rsidRDefault="00F6152D" w:rsidP="00F6152D">
    <w:pPr>
      <w:pStyle w:val="Standard"/>
      <w:tabs>
        <w:tab w:val="left" w:pos="3119"/>
      </w:tabs>
      <w:ind w:left="3544"/>
      <w:rPr>
        <w:rFonts w:ascii="Roboto" w:hAnsi="Roboto"/>
        <w:sz w:val="16"/>
        <w:szCs w:val="16"/>
        <w:lang w:eastAsia="es-ES_tradnl"/>
      </w:rPr>
    </w:pPr>
    <w:r>
      <w:rPr>
        <w:rFonts w:ascii="Roboto" w:hAnsi="Roboto"/>
        <w:sz w:val="16"/>
        <w:szCs w:val="16"/>
        <w:lang w:eastAsia="es-ES_tradnl"/>
      </w:rPr>
      <w:t>Avda. Campanar</w:t>
    </w:r>
    <w:r w:rsidRPr="00C3421B">
      <w:rPr>
        <w:rFonts w:ascii="Roboto" w:hAnsi="Roboto"/>
        <w:sz w:val="16"/>
        <w:szCs w:val="16"/>
        <w:lang w:eastAsia="es-ES_tradnl"/>
      </w:rPr>
      <w:t xml:space="preserve">, </w:t>
    </w:r>
    <w:r>
      <w:rPr>
        <w:rFonts w:ascii="Roboto" w:hAnsi="Roboto"/>
        <w:sz w:val="16"/>
        <w:szCs w:val="16"/>
        <w:lang w:eastAsia="es-ES_tradnl"/>
      </w:rPr>
      <w:t>32</w:t>
    </w:r>
    <w:r w:rsidRPr="00C3421B">
      <w:rPr>
        <w:rFonts w:ascii="Roboto" w:hAnsi="Roboto"/>
        <w:sz w:val="16"/>
        <w:szCs w:val="16"/>
        <w:lang w:eastAsia="es-ES_tradnl"/>
      </w:rPr>
      <w:t xml:space="preserve"> · 460</w:t>
    </w:r>
    <w:r>
      <w:rPr>
        <w:rFonts w:ascii="Roboto" w:hAnsi="Roboto"/>
        <w:sz w:val="16"/>
        <w:szCs w:val="16"/>
        <w:lang w:eastAsia="es-ES_tradnl"/>
      </w:rPr>
      <w:t>15</w:t>
    </w:r>
    <w:r w:rsidRPr="00C3421B">
      <w:rPr>
        <w:rFonts w:ascii="Roboto" w:hAnsi="Roboto"/>
        <w:sz w:val="16"/>
        <w:szCs w:val="16"/>
        <w:lang w:eastAsia="es-ES_tradnl"/>
      </w:rPr>
      <w:t xml:space="preserve"> València</w:t>
    </w:r>
  </w:p>
  <w:p w14:paraId="577926BC" w14:textId="77777777" w:rsidR="00F6152D" w:rsidRPr="00C3421B" w:rsidRDefault="00F6152D" w:rsidP="00F6152D">
    <w:pPr>
      <w:pStyle w:val="Standard"/>
      <w:tabs>
        <w:tab w:val="left" w:pos="3119"/>
      </w:tabs>
      <w:spacing w:line="288" w:lineRule="auto"/>
      <w:ind w:left="3544"/>
      <w:rPr>
        <w:rFonts w:ascii="Roboto" w:hAnsi="Roboto"/>
        <w:sz w:val="16"/>
        <w:szCs w:val="16"/>
        <w:lang w:eastAsia="es-ES_tradnl"/>
      </w:rPr>
    </w:pPr>
    <w:r>
      <w:rPr>
        <w:rFonts w:ascii="Roboto" w:hAnsi="Roboto"/>
        <w:sz w:val="16"/>
        <w:szCs w:val="16"/>
        <w:lang w:eastAsia="es-ES_tradnl"/>
      </w:rPr>
      <w:t>seleccion_edu</w:t>
    </w:r>
    <w:r w:rsidRPr="00C3421B">
      <w:rPr>
        <w:rFonts w:ascii="Roboto" w:hAnsi="Roboto"/>
        <w:sz w:val="16"/>
        <w:szCs w:val="16"/>
        <w:lang w:eastAsia="es-ES_tradnl"/>
      </w:rPr>
      <w:t>@gva.es · www.gva.es</w:t>
    </w:r>
  </w:p>
  <w:p w14:paraId="5DCFD21D" w14:textId="77777777" w:rsidR="00F6152D" w:rsidRPr="00F6152D" w:rsidRDefault="00F6152D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EB7E" w14:textId="77777777" w:rsidR="00F6152D" w:rsidRDefault="00F615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77347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B66"/>
    <w:rsid w:val="00033236"/>
    <w:rsid w:val="00050202"/>
    <w:rsid w:val="00086D60"/>
    <w:rsid w:val="000940A8"/>
    <w:rsid w:val="000A6FC5"/>
    <w:rsid w:val="000F580B"/>
    <w:rsid w:val="000F7F26"/>
    <w:rsid w:val="00123147"/>
    <w:rsid w:val="00127563"/>
    <w:rsid w:val="00140CD6"/>
    <w:rsid w:val="0014740D"/>
    <w:rsid w:val="00173764"/>
    <w:rsid w:val="001F378D"/>
    <w:rsid w:val="001F7D46"/>
    <w:rsid w:val="0020448C"/>
    <w:rsid w:val="00230653"/>
    <w:rsid w:val="00233E1D"/>
    <w:rsid w:val="00245955"/>
    <w:rsid w:val="00256EF7"/>
    <w:rsid w:val="002669CA"/>
    <w:rsid w:val="00275B86"/>
    <w:rsid w:val="00277CE2"/>
    <w:rsid w:val="0028279D"/>
    <w:rsid w:val="002C222F"/>
    <w:rsid w:val="002C583C"/>
    <w:rsid w:val="002D5BE9"/>
    <w:rsid w:val="002E71B8"/>
    <w:rsid w:val="002E73B0"/>
    <w:rsid w:val="002F5027"/>
    <w:rsid w:val="00380B58"/>
    <w:rsid w:val="00434AAA"/>
    <w:rsid w:val="00454E2C"/>
    <w:rsid w:val="0047556B"/>
    <w:rsid w:val="00482016"/>
    <w:rsid w:val="00491195"/>
    <w:rsid w:val="004924EB"/>
    <w:rsid w:val="004A36FF"/>
    <w:rsid w:val="004E034D"/>
    <w:rsid w:val="004F6DA7"/>
    <w:rsid w:val="00527A3C"/>
    <w:rsid w:val="0054105C"/>
    <w:rsid w:val="00541C58"/>
    <w:rsid w:val="0056461C"/>
    <w:rsid w:val="00565317"/>
    <w:rsid w:val="005824B9"/>
    <w:rsid w:val="005B2868"/>
    <w:rsid w:val="00626C8E"/>
    <w:rsid w:val="00633AB5"/>
    <w:rsid w:val="00663799"/>
    <w:rsid w:val="006816B0"/>
    <w:rsid w:val="006E1098"/>
    <w:rsid w:val="0075136A"/>
    <w:rsid w:val="007678AC"/>
    <w:rsid w:val="00782590"/>
    <w:rsid w:val="007C58DE"/>
    <w:rsid w:val="007E1F7A"/>
    <w:rsid w:val="008264E3"/>
    <w:rsid w:val="00855F33"/>
    <w:rsid w:val="008951A8"/>
    <w:rsid w:val="008B25EA"/>
    <w:rsid w:val="008C1E6D"/>
    <w:rsid w:val="008C448E"/>
    <w:rsid w:val="008C4591"/>
    <w:rsid w:val="008E06BB"/>
    <w:rsid w:val="0091049A"/>
    <w:rsid w:val="009511BD"/>
    <w:rsid w:val="0095308A"/>
    <w:rsid w:val="00987D05"/>
    <w:rsid w:val="009A55FC"/>
    <w:rsid w:val="009D09A1"/>
    <w:rsid w:val="009D74AF"/>
    <w:rsid w:val="009F4EF5"/>
    <w:rsid w:val="00A167E2"/>
    <w:rsid w:val="00A5128B"/>
    <w:rsid w:val="00A56B17"/>
    <w:rsid w:val="00A732A1"/>
    <w:rsid w:val="00AB337E"/>
    <w:rsid w:val="00AD4062"/>
    <w:rsid w:val="00AD5AA9"/>
    <w:rsid w:val="00AE7593"/>
    <w:rsid w:val="00AF51BD"/>
    <w:rsid w:val="00AF5AE1"/>
    <w:rsid w:val="00AF6E4F"/>
    <w:rsid w:val="00B36677"/>
    <w:rsid w:val="00B52BEB"/>
    <w:rsid w:val="00B52EBF"/>
    <w:rsid w:val="00B57C97"/>
    <w:rsid w:val="00B71386"/>
    <w:rsid w:val="00B7709D"/>
    <w:rsid w:val="00BA66C2"/>
    <w:rsid w:val="00BE7367"/>
    <w:rsid w:val="00BF288C"/>
    <w:rsid w:val="00BF2BCE"/>
    <w:rsid w:val="00C0069B"/>
    <w:rsid w:val="00C058B5"/>
    <w:rsid w:val="00C0595F"/>
    <w:rsid w:val="00C148C1"/>
    <w:rsid w:val="00C216EC"/>
    <w:rsid w:val="00C92238"/>
    <w:rsid w:val="00C92CA7"/>
    <w:rsid w:val="00CF0EA9"/>
    <w:rsid w:val="00D1679E"/>
    <w:rsid w:val="00D526B5"/>
    <w:rsid w:val="00D7513A"/>
    <w:rsid w:val="00D94409"/>
    <w:rsid w:val="00DD0987"/>
    <w:rsid w:val="00DE1438"/>
    <w:rsid w:val="00E47B66"/>
    <w:rsid w:val="00E71D99"/>
    <w:rsid w:val="00E94EF3"/>
    <w:rsid w:val="00E9582F"/>
    <w:rsid w:val="00EB079F"/>
    <w:rsid w:val="00EC5963"/>
    <w:rsid w:val="00EC611A"/>
    <w:rsid w:val="00ED31B0"/>
    <w:rsid w:val="00F11F03"/>
    <w:rsid w:val="00F256E7"/>
    <w:rsid w:val="00F2698B"/>
    <w:rsid w:val="00F43B66"/>
    <w:rsid w:val="00F531A0"/>
    <w:rsid w:val="00F6152D"/>
    <w:rsid w:val="00F82CB4"/>
    <w:rsid w:val="00FC239D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8EC32F"/>
  <w15:chartTrackingRefBased/>
  <w15:docId w15:val="{C7487182-B91B-4CAB-9856-0A998C62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Fuentedeprrafopredeter1">
    <w:name w:val="Fuente de párrafo predeter.1"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link w:val="TextoindependienteCar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legenda1">
    <w:name w:val="Llegenda1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uppressAutoHyphens w:val="0"/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Arial" w:hAnsi="Arial" w:cs="Arial"/>
      <w:kern w:val="2"/>
      <w:sz w:val="22"/>
      <w:szCs w:val="22"/>
      <w:lang w:eastAsia="zh-CN"/>
    </w:rPr>
  </w:style>
  <w:style w:type="paragraph" w:customStyle="1" w:styleId="western">
    <w:name w:val="western"/>
    <w:basedOn w:val="Standard"/>
    <w:pPr>
      <w:suppressAutoHyphens w:val="0"/>
      <w:spacing w:before="100"/>
      <w:jc w:val="center"/>
      <w:textAlignment w:val="auto"/>
    </w:pPr>
    <w:rPr>
      <w:b/>
      <w:bCs/>
    </w:rPr>
  </w:style>
  <w:style w:type="character" w:customStyle="1" w:styleId="TextoindependienteCar">
    <w:name w:val="Texto independiente Car"/>
    <w:link w:val="Textoindependiente"/>
    <w:rsid w:val="007C58DE"/>
    <w:rPr>
      <w:rFonts w:ascii="Liberation Serif" w:eastAsia="SimSun" w:hAnsi="Liberation Serif" w:cs="Mangal"/>
      <w:kern w:val="2"/>
      <w:sz w:val="24"/>
      <w:szCs w:val="24"/>
      <w:lang w:val="ca-ES-valencia"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2669CA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link w:val="Piedepgina"/>
    <w:uiPriority w:val="99"/>
    <w:rsid w:val="002669CA"/>
    <w:rPr>
      <w:rFonts w:ascii="Liberation Serif" w:eastAsia="SimSun" w:hAnsi="Liberation Serif" w:cs="Mangal"/>
      <w:kern w:val="2"/>
      <w:sz w:val="24"/>
      <w:szCs w:val="21"/>
      <w:lang w:val="ca-ES-valencia" w:eastAsia="zh-CN" w:bidi="hi-IN"/>
    </w:rPr>
  </w:style>
  <w:style w:type="character" w:styleId="Refdecomentario">
    <w:name w:val="annotation reference"/>
    <w:uiPriority w:val="99"/>
    <w:semiHidden/>
    <w:unhideWhenUsed/>
    <w:rsid w:val="00094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40A8"/>
    <w:rPr>
      <w:sz w:val="20"/>
      <w:szCs w:val="18"/>
    </w:rPr>
  </w:style>
  <w:style w:type="character" w:customStyle="1" w:styleId="TextocomentarioCar">
    <w:name w:val="Texto comentario Car"/>
    <w:link w:val="Textocomentario"/>
    <w:uiPriority w:val="99"/>
    <w:rsid w:val="000940A8"/>
    <w:rPr>
      <w:rFonts w:ascii="Liberation Serif" w:eastAsia="SimSun" w:hAnsi="Liberation Serif" w:cs="Mangal"/>
      <w:kern w:val="2"/>
      <w:szCs w:val="18"/>
      <w:lang w:val="ca-ES-valencia"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0A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940A8"/>
    <w:rPr>
      <w:rFonts w:ascii="Liberation Serif" w:eastAsia="SimSun" w:hAnsi="Liberation Serif" w:cs="Mangal"/>
      <w:b/>
      <w:bCs/>
      <w:kern w:val="2"/>
      <w:szCs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5f834ef6-91c0-4753-b19e-d5434a6c2490" xsi:nil="true"/>
    <TaxCatchAll xmlns="bbd40e57-ffca-4ce7-9fb2-e3deef679bce"/>
    <lcf76f155ced4ddcb4097134ff3c332f xmlns="5f834ef6-91c0-4753-b19e-d5434a6c24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AAB876779778488AAA6359034C05A7" ma:contentTypeVersion="14" ma:contentTypeDescription="Crear nuevo documento." ma:contentTypeScope="" ma:versionID="a20e09dd83abafbd4ca4207475eeb504">
  <xsd:schema xmlns:xsd="http://www.w3.org/2001/XMLSchema" xmlns:xs="http://www.w3.org/2001/XMLSchema" xmlns:p="http://schemas.microsoft.com/office/2006/metadata/properties" xmlns:ns2="5f834ef6-91c0-4753-b19e-d5434a6c2490" xmlns:ns3="bbd40e57-ffca-4ce7-9fb2-e3deef679bce" targetNamespace="http://schemas.microsoft.com/office/2006/metadata/properties" ma:root="true" ma:fieldsID="ecce8cd85b39b4a55986a4d4eceb4459" ns2:_="" ns3:_="">
    <xsd:import namespace="5f834ef6-91c0-4753-b19e-d5434a6c2490"/>
    <xsd:import namespace="bbd40e57-ffca-4ce7-9fb2-e3deef679b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stado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34ef6-91c0-4753-b19e-d5434a6c24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stado" ma:index="12" nillable="true" ma:displayName="Estado" ma:format="Dropdown" ma:internalName="Estado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40e57-ffca-4ce7-9fb2-e3deef679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ebd2db0-5cb7-4dce-99fc-b6b5e0c89262}" ma:internalName="TaxCatchAll" ma:showField="CatchAllData" ma:web="bbd40e57-ffca-4ce7-9fb2-e3deef679b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60D48A-A012-42C6-B888-21D42B8A2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D70A54-4749-4E10-AACF-7991BB116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F5E8-E2C9-44C2-B5F6-25C773F49EC0}">
  <ds:schemaRefs>
    <ds:schemaRef ds:uri="http://schemas.microsoft.com/office/2006/metadata/properties"/>
    <ds:schemaRef ds:uri="http://schemas.microsoft.com/office/infopath/2007/PartnerControls"/>
    <ds:schemaRef ds:uri="5f834ef6-91c0-4753-b19e-d5434a6c2490"/>
    <ds:schemaRef ds:uri="bbd40e57-ffca-4ce7-9fb2-e3deef679bce"/>
  </ds:schemaRefs>
</ds:datastoreItem>
</file>

<file path=customXml/itemProps4.xml><?xml version="1.0" encoding="utf-8"?>
<ds:datastoreItem xmlns:ds="http://schemas.openxmlformats.org/officeDocument/2006/customXml" ds:itemID="{625D9BEA-BE06-4E20-A770-CA90F4AFA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34ef6-91c0-4753-b19e-d5434a6c2490"/>
    <ds:schemaRef ds:uri="bbd40e57-ffca-4ce7-9fb2-e3deef679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6919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HERNANDEZ, MARIA AMPARO</dc:creator>
  <cp:keywords/>
  <cp:lastModifiedBy>SARRIO MONTES, JUAN PABLO</cp:lastModifiedBy>
  <cp:revision>3</cp:revision>
  <cp:lastPrinted>2024-07-25T11:51:00Z</cp:lastPrinted>
  <dcterms:created xsi:type="dcterms:W3CDTF">2024-09-04T11:40:00Z</dcterms:created>
  <dcterms:modified xsi:type="dcterms:W3CDTF">2024-09-04T12:08:00Z</dcterms:modified>
</cp:coreProperties>
</file>