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FED6" w14:textId="77777777" w:rsidR="00AC5BC9" w:rsidRDefault="00AC5BC9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ca-ES"/>
        </w:rPr>
      </w:pPr>
    </w:p>
    <w:p w14:paraId="5CA4290A" w14:textId="77777777" w:rsidR="00AC5BC9" w:rsidRPr="00965389" w:rsidRDefault="00965389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center"/>
        <w:rPr>
          <w:lang w:val="ca-ES"/>
        </w:rPr>
      </w:pPr>
      <w:r>
        <w:rPr>
          <w:rFonts w:ascii="Times New Roman" w:hAnsi="Times New Roman" w:cs="Times New Roman"/>
          <w:b/>
          <w:bCs/>
          <w:sz w:val="21"/>
          <w:szCs w:val="21"/>
          <w:lang w:val="ca-ES" w:bidi="ar-SA"/>
        </w:rPr>
        <w:t>ANNEX V. QÜESTIONARI DE AUTOAVALUACIÓ</w:t>
      </w:r>
    </w:p>
    <w:p w14:paraId="20C7418C" w14:textId="77777777" w:rsidR="00AC5BC9" w:rsidRDefault="00AC5BC9">
      <w:pPr>
        <w:pStyle w:val="Textoindependiente21"/>
        <w:ind w:left="-30"/>
        <w:jc w:val="center"/>
        <w:rPr>
          <w:rFonts w:ascii="Times New Roman" w:hAnsi="Times New Roman" w:cs="Times New Roman"/>
          <w:sz w:val="21"/>
          <w:szCs w:val="21"/>
          <w:lang w:val="ca-ES"/>
        </w:rPr>
      </w:pPr>
    </w:p>
    <w:p w14:paraId="172A5454" w14:textId="77777777" w:rsidR="00AC5BC9" w:rsidRDefault="00965389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</w:pPr>
      <w:r>
        <w:rPr>
          <w:rFonts w:ascii="Times New Roman" w:hAnsi="Times New Roman" w:cs="Times New Roman"/>
          <w:sz w:val="21"/>
          <w:szCs w:val="21"/>
          <w:lang w:val="ca-ES"/>
        </w:rPr>
        <w:t xml:space="preserve">En el procés d'avaluació que heu sol·licitat es consideren una sèrie d'indicadors per als quals es consultaran diferents fonts d'informació. És necessari </w:t>
      </w:r>
      <w:proofErr w:type="spellStart"/>
      <w:r>
        <w:rPr>
          <w:rFonts w:ascii="Times New Roman" w:hAnsi="Times New Roman" w:cs="Times New Roman"/>
          <w:sz w:val="21"/>
          <w:szCs w:val="21"/>
          <w:lang w:val="ca-ES"/>
        </w:rPr>
        <w:t>conéixer</w:t>
      </w:r>
      <w:proofErr w:type="spellEnd"/>
      <w:r>
        <w:rPr>
          <w:rFonts w:ascii="Times New Roman" w:hAnsi="Times New Roman" w:cs="Times New Roman"/>
          <w:sz w:val="21"/>
          <w:szCs w:val="21"/>
          <w:lang w:val="ca-ES"/>
        </w:rPr>
        <w:t xml:space="preserve"> també la vostra opinió, per la </w:t>
      </w:r>
      <w:r>
        <w:rPr>
          <w:rFonts w:ascii="Times New Roman" w:hAnsi="Times New Roman" w:cs="Times New Roman"/>
          <w:sz w:val="21"/>
          <w:szCs w:val="21"/>
          <w:lang w:val="ca-ES"/>
        </w:rPr>
        <w:t>qual cosa se sol·licita que formalitzeu el qüestionari següent.</w:t>
      </w:r>
    </w:p>
    <w:p w14:paraId="4DF1E465" w14:textId="77777777" w:rsidR="00AC5BC9" w:rsidRDefault="00AC5BC9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  <w:rPr>
          <w:lang w:val="ca-ES"/>
        </w:rPr>
      </w:pPr>
    </w:p>
    <w:p w14:paraId="53D3D447" w14:textId="77777777" w:rsidR="00AC5BC9" w:rsidRPr="00965389" w:rsidRDefault="00965389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-30"/>
        <w:jc w:val="both"/>
        <w:rPr>
          <w:lang w:val="ca-ES"/>
        </w:rPr>
      </w:pPr>
      <w:r>
        <w:rPr>
          <w:rFonts w:ascii="Times New Roman" w:hAnsi="Times New Roman" w:cs="Times New Roman"/>
          <w:sz w:val="21"/>
          <w:szCs w:val="21"/>
          <w:lang w:val="ca-ES"/>
        </w:rPr>
        <w:t xml:space="preserve">La informació recollida en este qüestionari correspon a les opinions personals i es </w:t>
      </w:r>
      <w:proofErr w:type="spellStart"/>
      <w:r>
        <w:rPr>
          <w:rFonts w:ascii="Times New Roman" w:hAnsi="Times New Roman" w:cs="Times New Roman"/>
          <w:sz w:val="21"/>
          <w:szCs w:val="21"/>
          <w:lang w:val="ca-ES"/>
        </w:rPr>
        <w:t>garantix</w:t>
      </w:r>
      <w:proofErr w:type="spellEnd"/>
      <w:r>
        <w:rPr>
          <w:rFonts w:ascii="Times New Roman" w:hAnsi="Times New Roman" w:cs="Times New Roman"/>
          <w:sz w:val="21"/>
          <w:szCs w:val="21"/>
          <w:lang w:val="ca-ES"/>
        </w:rPr>
        <w:t xml:space="preserve"> la seua confidencialitat. En tindrà accés la inspectora o l’inspector responsable de l'avaluació, qui el tindrà en compte juntament amb altres observacions directes i indirectes i l'anàlisi de la documentació que </w:t>
      </w:r>
      <w:proofErr w:type="spellStart"/>
      <w:r>
        <w:rPr>
          <w:rFonts w:ascii="Times New Roman" w:hAnsi="Times New Roman" w:cs="Times New Roman"/>
          <w:sz w:val="21"/>
          <w:szCs w:val="21"/>
          <w:lang w:val="ca-ES"/>
        </w:rPr>
        <w:t>corresponga</w:t>
      </w:r>
      <w:proofErr w:type="spellEnd"/>
      <w:r>
        <w:rPr>
          <w:rFonts w:ascii="Times New Roman" w:hAnsi="Times New Roman" w:cs="Times New Roman"/>
          <w:sz w:val="21"/>
          <w:szCs w:val="21"/>
          <w:lang w:val="ca-ES"/>
        </w:rPr>
        <w:t>.</w:t>
      </w:r>
    </w:p>
    <w:p w14:paraId="00837C9E" w14:textId="77777777" w:rsidR="00AC5BC9" w:rsidRDefault="00AC5BC9">
      <w:pPr>
        <w:pStyle w:val="Textoindependiente"/>
        <w:jc w:val="both"/>
        <w:rPr>
          <w:lang w:val="ca-ES"/>
        </w:rPr>
      </w:pPr>
    </w:p>
    <w:tbl>
      <w:tblPr>
        <w:tblW w:w="963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7"/>
        <w:gridCol w:w="1467"/>
        <w:gridCol w:w="6014"/>
      </w:tblGrid>
      <w:tr w:rsidR="00AC5BC9" w14:paraId="593A386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05E30" w14:textId="77777777" w:rsidR="00AC5BC9" w:rsidRDefault="00965389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>
              <w:rPr>
                <w:b w:val="0"/>
                <w:bCs w:val="0"/>
                <w:sz w:val="21"/>
                <w:szCs w:val="21"/>
                <w:lang w:val="ca-ES"/>
              </w:rPr>
              <w:t>Dades personals de la persona aspirant</w:t>
            </w:r>
          </w:p>
        </w:tc>
      </w:tr>
      <w:tr w:rsidR="00AC5BC9" w14:paraId="1DBBB68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57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261A5" w14:textId="77777777" w:rsidR="00AC5BC9" w:rsidRDefault="00965389">
            <w:pPr>
              <w:pStyle w:val="Textoindependiente22"/>
              <w:ind w:left="-30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  <w:t>Nom:</w:t>
            </w:r>
          </w:p>
        </w:tc>
        <w:tc>
          <w:tcPr>
            <w:tcW w:w="74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8C072" w14:textId="77777777" w:rsidR="00AC5BC9" w:rsidRDefault="00AC5BC9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</w:pPr>
          </w:p>
        </w:tc>
      </w:tr>
      <w:tr w:rsidR="00AC5BC9" w14:paraId="4A3FD38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57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55F5BE" w14:textId="77777777" w:rsidR="00AC5BC9" w:rsidRDefault="00965389">
            <w:pPr>
              <w:pStyle w:val="Textoindependiente22"/>
              <w:ind w:left="-30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  <w:t>Cognoms:</w:t>
            </w:r>
          </w:p>
        </w:tc>
        <w:tc>
          <w:tcPr>
            <w:tcW w:w="74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C1434F" w14:textId="77777777" w:rsidR="00AC5BC9" w:rsidRDefault="00AC5BC9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</w:pPr>
          </w:p>
        </w:tc>
      </w:tr>
      <w:tr w:rsidR="00AC5BC9" w14:paraId="0D2DC49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57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3248F" w14:textId="77777777" w:rsidR="00AC5BC9" w:rsidRDefault="00965389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  <w:t>DNI:</w:t>
            </w:r>
          </w:p>
        </w:tc>
        <w:tc>
          <w:tcPr>
            <w:tcW w:w="74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E4A1B" w14:textId="77777777" w:rsidR="00AC5BC9" w:rsidRDefault="00AC5BC9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</w:pPr>
          </w:p>
        </w:tc>
      </w:tr>
      <w:tr w:rsidR="00AC5BC9" w14:paraId="1605991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57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B2248" w14:textId="77777777" w:rsidR="00AC5BC9" w:rsidRDefault="00965389">
            <w:pPr>
              <w:pStyle w:val="Textoindependiente22"/>
              <w:jc w:val="left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  <w:t>Centre de destinació</w:t>
            </w: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EE6B2" w14:textId="77777777" w:rsidR="00AC5BC9" w:rsidRDefault="00965389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  <w:t>Codi:</w:t>
            </w:r>
          </w:p>
        </w:tc>
        <w:tc>
          <w:tcPr>
            <w:tcW w:w="60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4F988" w14:textId="77777777" w:rsidR="00AC5BC9" w:rsidRDefault="00AC5BC9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</w:pPr>
          </w:p>
        </w:tc>
      </w:tr>
      <w:tr w:rsidR="00AC5BC9" w14:paraId="741E962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57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EFA85" w14:textId="77777777" w:rsidR="00965389" w:rsidRDefault="0096538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467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6DA11F" w14:textId="77777777" w:rsidR="00AC5BC9" w:rsidRDefault="00965389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  <w:t>Denominació:</w:t>
            </w:r>
          </w:p>
        </w:tc>
        <w:tc>
          <w:tcPr>
            <w:tcW w:w="60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CB162C" w14:textId="77777777" w:rsidR="00AC5BC9" w:rsidRDefault="00AC5BC9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  <w:lang w:val="ca-ES"/>
              </w:rPr>
            </w:pPr>
          </w:p>
        </w:tc>
      </w:tr>
    </w:tbl>
    <w:p w14:paraId="5474812F" w14:textId="77777777" w:rsidR="00AC5BC9" w:rsidRDefault="00AC5BC9">
      <w:pPr>
        <w:pStyle w:val="Textoindependiente22"/>
        <w:ind w:left="-30"/>
        <w:rPr>
          <w:rFonts w:ascii="Times New Roman" w:hAnsi="Times New Roman" w:cs="Times New Roman"/>
          <w:b w:val="0"/>
          <w:sz w:val="21"/>
          <w:szCs w:val="21"/>
          <w:lang w:val="ca-ES"/>
        </w:rPr>
      </w:pPr>
    </w:p>
    <w:p w14:paraId="148CC883" w14:textId="77777777" w:rsidR="00AC5BC9" w:rsidRDefault="00AC5BC9">
      <w:pPr>
        <w:pStyle w:val="Textoindependiente22"/>
        <w:rPr>
          <w:rFonts w:ascii="Times New Roman" w:hAnsi="Times New Roman" w:cs="Times New Roman"/>
          <w:b w:val="0"/>
          <w:sz w:val="21"/>
          <w:szCs w:val="21"/>
          <w:lang w:val="ca-ES"/>
        </w:rPr>
      </w:pPr>
    </w:p>
    <w:tbl>
      <w:tblPr>
        <w:tblW w:w="9088" w:type="dxa"/>
        <w:tblInd w:w="3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7788"/>
      </w:tblGrid>
      <w:tr w:rsidR="00AC5BC9" w14:paraId="0B4CF5FB" w14:textId="77777777">
        <w:tblPrEx>
          <w:tblCellMar>
            <w:top w:w="0" w:type="dxa"/>
            <w:bottom w:w="0" w:type="dxa"/>
          </w:tblCellMar>
        </w:tblPrEx>
        <w:tc>
          <w:tcPr>
            <w:tcW w:w="9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F44C" w14:textId="77777777" w:rsidR="00AC5BC9" w:rsidRDefault="00965389">
            <w:pPr>
              <w:pStyle w:val="Contingutdelataula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val="ca-ES"/>
              </w:rPr>
              <w:t xml:space="preserve">ESCALA DE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val="ca-ES"/>
              </w:rPr>
              <w:t>VALORACIÓ</w:t>
            </w:r>
          </w:p>
        </w:tc>
      </w:tr>
      <w:tr w:rsidR="00AC5BC9" w14:paraId="4A8CBC4B" w14:textId="77777777">
        <w:tblPrEx>
          <w:tblCellMar>
            <w:top w:w="0" w:type="dxa"/>
            <w:bottom w:w="0" w:type="dxa"/>
          </w:tblCellMar>
        </w:tblPrEx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856717" w14:textId="77777777" w:rsidR="00AC5BC9" w:rsidRDefault="00965389">
            <w:pPr>
              <w:pStyle w:val="TableContents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>
              <w:rPr>
                <w:sz w:val="21"/>
                <w:szCs w:val="21"/>
                <w:lang w:val="ca-ES"/>
              </w:rPr>
              <w:t>No positiu</w:t>
            </w:r>
          </w:p>
        </w:tc>
        <w:tc>
          <w:tcPr>
            <w:tcW w:w="7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0AD14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No/mai/totalment en desacord/</w:t>
            </w:r>
            <w:r>
              <w:rPr>
                <w:rStyle w:val="Fuentedeprrafopredeter1"/>
                <w:rFonts w:ascii="Times New Roman" w:hAnsi="Times New Roman" w:cs="Times New Roman"/>
                <w:sz w:val="21"/>
                <w:szCs w:val="21"/>
                <w:lang w:val="ca-ES"/>
              </w:rPr>
              <w:t>generalment no/poques vegades/en desacord</w:t>
            </w:r>
          </w:p>
        </w:tc>
      </w:tr>
      <w:tr w:rsidR="00AC5BC9" w14:paraId="7523D397" w14:textId="77777777">
        <w:tblPrEx>
          <w:tblCellMar>
            <w:top w:w="0" w:type="dxa"/>
            <w:bottom w:w="0" w:type="dxa"/>
          </w:tblCellMar>
        </w:tblPrEx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075F8" w14:textId="77777777" w:rsidR="00AC5BC9" w:rsidRDefault="00965389">
            <w:pPr>
              <w:pStyle w:val="TableContents"/>
              <w:jc w:val="center"/>
            </w:pPr>
            <w:r>
              <w:rPr>
                <w:sz w:val="21"/>
                <w:szCs w:val="21"/>
                <w:lang w:val="ca-ES"/>
              </w:rPr>
              <w:t>Positiu</w:t>
            </w:r>
          </w:p>
        </w:tc>
        <w:tc>
          <w:tcPr>
            <w:tcW w:w="7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A7413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</w:pPr>
            <w:r>
              <w:rPr>
                <w:rStyle w:val="Fuentedeprrafopredeter1"/>
                <w:rFonts w:ascii="Times New Roman" w:hAnsi="Times New Roman" w:cs="Times New Roman"/>
                <w:sz w:val="21"/>
                <w:szCs w:val="21"/>
                <w:lang w:val="ca-ES"/>
              </w:rPr>
              <w:t>Normalment sí/quasi sempre/d’acord/sempre/totalment d'acord</w:t>
            </w:r>
          </w:p>
        </w:tc>
      </w:tr>
    </w:tbl>
    <w:p w14:paraId="7A794E20" w14:textId="77777777" w:rsidR="00AC5BC9" w:rsidRDefault="00AC5BC9">
      <w:pPr>
        <w:jc w:val="center"/>
        <w:rPr>
          <w:rFonts w:ascii="Times New Roman" w:hAnsi="Times New Roman" w:cs="Times New Roman"/>
          <w:sz w:val="21"/>
          <w:szCs w:val="21"/>
          <w:lang w:val="ca-ES" w:bidi="ar-SA"/>
        </w:rPr>
      </w:pPr>
    </w:p>
    <w:p w14:paraId="1AB70EA6" w14:textId="77777777" w:rsidR="00AC5BC9" w:rsidRDefault="00AC5BC9">
      <w:pPr>
        <w:jc w:val="center"/>
        <w:rPr>
          <w:rFonts w:ascii="Times New Roman" w:hAnsi="Times New Roman" w:cs="Times New Roman"/>
          <w:sz w:val="21"/>
          <w:szCs w:val="21"/>
          <w:lang w:val="ca-ES" w:bidi="ar-SA"/>
        </w:rPr>
      </w:pPr>
    </w:p>
    <w:tbl>
      <w:tblPr>
        <w:tblW w:w="10450" w:type="dxa"/>
        <w:tblInd w:w="-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8050"/>
        <w:gridCol w:w="900"/>
        <w:gridCol w:w="930"/>
      </w:tblGrid>
      <w:tr w:rsidR="00AC5BC9" w14:paraId="056DEA43" w14:textId="7777777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9B4DE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ÀMBITS I INDICADORS OBJECTE DE VALORACIÓ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C9C31" w14:textId="77777777" w:rsidR="00AC5BC9" w:rsidRDefault="00965389">
            <w:pPr>
              <w:pStyle w:val="TableContents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>
              <w:rPr>
                <w:sz w:val="21"/>
                <w:szCs w:val="21"/>
                <w:lang w:val="ca-ES"/>
              </w:rPr>
              <w:t>No positiu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E0BADF" w14:textId="77777777" w:rsidR="00AC5BC9" w:rsidRDefault="00965389">
            <w:pPr>
              <w:pStyle w:val="TableContents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>
              <w:rPr>
                <w:sz w:val="21"/>
                <w:szCs w:val="21"/>
                <w:lang w:val="ca-ES"/>
              </w:rPr>
              <w:t>Positiu</w:t>
            </w:r>
          </w:p>
        </w:tc>
      </w:tr>
      <w:tr w:rsidR="00AC5BC9" w14:paraId="2D6C513F" w14:textId="7777777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C0B95F" w14:textId="77777777" w:rsidR="00AC5BC9" w:rsidRDefault="00965389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a. Planificació de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l’activitat docent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9451B8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FE25F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3C8F8C67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75A598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a.1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E8B8A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Planifique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les unitats didàctiques, unitats de treball o situacions d'aprenentatge d'acord amb la programació corresponent, els criteris del departament o cicle, els objectius de l'etapa i la normativa curricular vigent.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1C065F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2D512A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0532B543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A2495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a.2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A47D1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Adeqüe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els continguts, sabers bàsics, competències específiques i criteris d'avaluació de l'aprenentatge d'acord amb el nivell corresponent.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11CEAE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2B411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75CD859F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6090F4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a.3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58A4D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Planifique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activitats d'ensenyament-aprenentatge i/o situacions d'aprenentatge que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contribuïxen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 la consecució dels objectius generals i perfil d'eixida de l'etapa.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B78583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9CEC0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180AA3C7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C17D9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a.4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BE008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Planifique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el tractament de les competències clau relacionant-les amb la resta d'elements del currículum de l'àrea, matèria, mòdul o assignatura.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E8AF0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518F1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18A815DE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39D50B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a.5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EF957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Prepare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la classe i els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materials didàctics de manera clara i coherent (s'observa un guió, esquema, quadern especificant els objectius, activitats, materials,...).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A0394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214E4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56EF5C90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5BB17B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a.6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46843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Col·labore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amb els tutors, equip directiu i, si és el cas, equip o departament d'orientació en la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detecció i planificació de mesures de prevenció per a donar una resposta educativa inclusiva d'acord amb la normativa vigent.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0D57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DA0B4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05BD731A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EDBE0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a.7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5F8DE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Previnc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planifique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la programació didàctica d'aula o unitats de treball tenint en compte l'adequació personalitzada a la diversitat del grup-classe, als alumnes concrets que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requerixen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una resposta diferenciada i/o mesures curriculars extraordinàries, d'acord amb la normativa d'inclusió.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923FA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62B0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4FF7ABDF" w14:textId="7777777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571E7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 Exercici de la funció docent i, si és el cas, funció orientadora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F935F" w14:textId="77777777" w:rsidR="00AC5BC9" w:rsidRDefault="00AC5BC9">
            <w:pPr>
              <w:snapToGrid w:val="0"/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55EEE" w14:textId="77777777" w:rsidR="00AC5BC9" w:rsidRDefault="00AC5BC9">
            <w:pPr>
              <w:snapToGrid w:val="0"/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60FB7B1B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97AED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lastRenderedPageBreak/>
              <w:t>b.1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DCC0A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Comunique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 l'alumnat a l'inici de les classes el treball a desenvolupar i la dinàmica que se seguirà en la classe.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94B84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62BD0D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:rsidRPr="00965389" w14:paraId="35ECE265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E9D6A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b.2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D9C6D9" w14:textId="77777777" w:rsidR="00AC5BC9" w:rsidRPr="00965389" w:rsidRDefault="00965389">
            <w:pPr>
              <w:spacing w:before="60" w:after="60"/>
              <w:jc w:val="both"/>
              <w:rPr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Plantege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activitats que motiven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l'interés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de l'alumne cap a l'aprenentatge.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E366B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A7A91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66B8CD4C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B60EBD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b.3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603E86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Gestione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de manera eficaç el temps i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l'adequada estructura de les sessions.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BA10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6D573D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7210DE11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8CC7A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b.4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9456E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Pare atenció al desenvolupament de la competència lectora de l'alumnat.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9500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6FBF75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:rsidRPr="00965389" w14:paraId="1F5EAE2C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24280B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b.5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0D6D5" w14:textId="77777777" w:rsidR="00AC5BC9" w:rsidRPr="0096538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Contribuïsc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 connectar les experiències de l'aprenentatge dins i fora de l'aula.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E82FF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42D68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6980323A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C9B17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b.6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E67150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Promoc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incorpore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habitualment la utilització de les TIC en el procés d'ensenyament i aprenentatge.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5C721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51841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5AD60FA5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13D93F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b.7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24197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Finalitze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la classe amb una recopilació o resum dels aspectes més importants treballats.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B39DE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center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79E70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center"/>
              <w:rPr>
                <w:lang w:val="ca-ES"/>
              </w:rPr>
            </w:pPr>
          </w:p>
        </w:tc>
      </w:tr>
      <w:tr w:rsidR="00AC5BC9" w14:paraId="1479D21A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3086D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b.8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07357C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Realitze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les avaluacions soci psicopedagògiques per a atendre les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necessitats de l'alumnat. (exclusiu per a l'especialitat 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9BA17F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F81F7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65BAF6CA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DDC1B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b.9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1B52D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Col·labore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amb l'equip directiu en la planificació i en l'organització de la resposta educativa per a la inclusió de l'alumnat. (exclusiu per a l'especialitat 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05020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E87C2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00F61980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9A9F63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b.10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E18A68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Assessore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el professorat en la detecció de dificultats d'aprenentatge de l'alumnat, la identificació de les seues necessitats educatives i la posada en marxa de mesures preventives. (exclusiu per a l'especialitat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791C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F0122C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6540A759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CEC1C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b.11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AD93F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Assessore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col·labore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amb el professorat del centre en la implantació, seguiment i avaluació de les mesures d'atenció a la diversitat. (exclusiu per a l'especialitat 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D1AA2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37D09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1E0AA8C9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0DC71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b.12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F5D676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Oriente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al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professorat i als equips docents en l'elaboració i seguiment i avaluació de les adaptacions curriculars de l'alumnat. (exclusiu per a l'especialitat 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3126A3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416C7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3017BA2B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9EE5B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b.13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39C98A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Participe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assessore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els tutors i equips docents en les sessions d'avaluació de l'alumnat, especialment de l'alumnat amb necessitats específiques de suport educatiu. (exclusiu per a l'especialitat 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57A9D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6DBDCF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5F1516AB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DC2CA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b.14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67794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Col·labore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, des de les meues responsabilitats específiques, en els processos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d'incorporació, seguiment i avaluació de l'alumnat en els diversos programes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establits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per a respondre a les necessitats educatives dels alumnes. (exclusiu per a l'especialitat 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964B72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936B9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498B2E0C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3988E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b.15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D051C8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Col·labore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assessore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l’equip directiu i a l'equip de tutors en l'elaboració, aplicació i avaluació del Pla d'Acció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Tutorial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. (exclusiu per a l'especialitat 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DE497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50B9B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3039CD10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725C32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b.16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E232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Assessore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participe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en el desenvolupament de les actuacions previstes en el Programa d'Orientació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Acadèmica i Professional. (exclusiu per a l'especialitat d'orientació educativa)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BD9810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7FA069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11F9B34A" w14:textId="7777777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CAE76" w14:textId="77777777" w:rsidR="00AC5BC9" w:rsidRDefault="00965389">
            <w:pPr>
              <w:pStyle w:val="TableContents"/>
              <w:spacing w:before="60" w:after="60"/>
              <w:jc w:val="both"/>
            </w:pPr>
            <w:r>
              <w:rPr>
                <w:sz w:val="21"/>
                <w:szCs w:val="21"/>
                <w:lang w:val="ca-ES"/>
              </w:rPr>
              <w:t>c. Seguiment dels aprenentatges de l'alumnat i decisions adoptades per a afavorir la millora..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DC1EE" w14:textId="77777777" w:rsidR="00AC5BC9" w:rsidRDefault="00AC5BC9">
            <w:pPr>
              <w:pStyle w:val="TableContents"/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4591DE" w14:textId="77777777" w:rsidR="00AC5BC9" w:rsidRDefault="00AC5BC9">
            <w:pPr>
              <w:pStyle w:val="TableContents"/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25FF98D2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FD5DB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c.1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9C0055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Realitze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una avaluació inicial de l'alumnat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establisc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mesures de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resposta adequades en funció dels resultats.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5AB8C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2FEA3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0AC5BB27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966F74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c.2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3E93B2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Establisc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de manera clara, precisa i coherent els criteris d'avaluació i qualificació de l'alumnat.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51CB6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1B2E24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5059A7E0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A970C1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c.3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577A30" w14:textId="77777777" w:rsidR="00AC5BC9" w:rsidRDefault="00965389">
            <w:pPr>
              <w:spacing w:before="60" w:after="6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Utilitze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instruments i tècniques d'avaluació diferents i variades que permeten la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valoració de les diverses competències de l'alumnat.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74BF8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A3C57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3E5EB3FE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A2727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c.4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CB06D" w14:textId="77777777" w:rsidR="00AC5BC9" w:rsidRDefault="00965389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Hi ha una relació dels continguts o sabers bàsics amb els criteris d'avaluació i, si és el cas, els estàndards d'aprenentatge avaluables.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9145A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E7081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256918B8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BFAC7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c.5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08685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Previnc criteris i procediments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d'avaluació per a l'alumnat amb necessitats educatives especials.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5A18A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C3037A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13A6D17A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60390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lastRenderedPageBreak/>
              <w:t>c.6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39868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Faig partícip l’alumnat del procés d'avaluació-aprenentatge.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AB99B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F3165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:rsidRPr="00965389" w14:paraId="0AFE944B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BEEA60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c.7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20912" w14:textId="77777777" w:rsidR="00AC5BC9" w:rsidRPr="0096538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fr-F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Prenc decisions de millora a partir de l'anàlisi dels resultats de l'avaluació, i en general dels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resultats dels aprenentatges.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92A0C0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DD2D9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10B462C2" w14:textId="7777777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BC355" w14:textId="77777777" w:rsidR="00AC5BC9" w:rsidRDefault="00965389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d. Gestió de l'aula.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D175AA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9BAFCF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21BDF93E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D55AF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d.1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D1708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Utilitze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formes diverses d'agrupament a l'aula per al desenvolupament de les activitats: treball individual, en equip, en grup, etc.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395C81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EAF75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68FA4E9B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F7BEB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d.2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11A948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Cree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un ambient que facilita el procés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d'ensenyament-aprenentatge: l'alumnat amb dificultats està col·locat estratègicament per a afavorir el seu aprenentatge, els diversos espais de l'aula són utilitzats didàcticament (parets, taulells), etc.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810DC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BC2BC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0E1D8841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685DE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d.3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6A95A0" w14:textId="77777777" w:rsidR="00AC5BC9" w:rsidRDefault="00965389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Mantinc l'orde en la classe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establisc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de manera clara i treballada amb els alumnes unes normes de classe que fomenten el respecte, la tolerància i la participació.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AFE41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8E95D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15364123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0D592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d.4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DFF1C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Prenc les iniciatives necessàries per a facilitar la integració de l'alumnat en el seu grup i en les activitats del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centre.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08A13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DB784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04507291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D8AB2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d.5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EA43B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Utilitze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mesures ordinàries i, si és el cas, extraordinàries, per a atendre la diversitat dels alumnes organitzant la resposta educativa per a la inclusió de l'alumnat d'acord amb la normativa vigent.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9F55E9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F8364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22064E60" w14:textId="7777777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7D2FC" w14:textId="77777777" w:rsidR="00AC5BC9" w:rsidRDefault="00965389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e. Participació en les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activitats del centre i implicació en el projecte educatiu del centre. Relació i comunicació amb la comunitat educativa d'acord amb els criteris adoptats pel centre.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75CAC3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0840A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0E38EAEB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F96B13" w14:textId="77777777" w:rsidR="00AC5BC9" w:rsidRDefault="00AC5BC9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1"/>
                <w:szCs w:val="21"/>
                <w:lang w:val="ca-ES"/>
              </w:rPr>
            </w:pPr>
          </w:p>
          <w:p w14:paraId="098DAC92" w14:textId="77777777" w:rsidR="00AC5BC9" w:rsidRDefault="00965389">
            <w:pPr>
              <w:snapToGrid w:val="0"/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e.1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20966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Complisc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de manera correcta les funcions que li són pròpies: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administre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adequadament els recursos, faig un ús correcte de la informació,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complisc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els acords i normes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establits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en el PAC i els documents de planificació.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F55EA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1FACE7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6BD140A5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8FA69" w14:textId="77777777" w:rsidR="00AC5BC9" w:rsidRDefault="00965389">
            <w:pPr>
              <w:snapToGrid w:val="0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e.2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B5B18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Participe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col·labore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de manera activa en les reunions dels òrgans col·legiats de govern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(claustre, consell escolar) i de coordinació docent del centre (equip docent, departament didàctic, CCP).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29677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03188B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1C3774B4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9E3F7" w14:textId="77777777" w:rsidR="00AC5BC9" w:rsidRDefault="00965389">
            <w:pPr>
              <w:snapToGrid w:val="0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e.3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B5577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Contribuïsc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activament a la convivència, participant en l'organització adequada d'estratègies per a la prevenció i resolució de conflictes tant a escala d'aula com de centre.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AB528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4B458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67C2C409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4E3FA" w14:textId="77777777" w:rsidR="00AC5BC9" w:rsidRDefault="00965389">
            <w:pPr>
              <w:snapToGrid w:val="0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e.4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AA559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Coordine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planifique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correctament les meues tasques amb la resta del professorat i, si és el cas, el departament o equip d'orientació en l'organització de la resposta educativa per a la inclusió.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5EB4D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F0A3A4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:rsidRPr="00965389" w14:paraId="21990A95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777F8" w14:textId="77777777" w:rsidR="00AC5BC9" w:rsidRDefault="00965389">
            <w:pPr>
              <w:snapToGrid w:val="0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e.5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231C0" w14:textId="77777777" w:rsidR="00AC5BC9" w:rsidRPr="00965389" w:rsidRDefault="00965389">
            <w:pPr>
              <w:snapToGrid w:val="0"/>
              <w:spacing w:before="60" w:after="60"/>
              <w:jc w:val="both"/>
              <w:rPr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ca-ES"/>
              </w:rPr>
              <w:t>Propose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ca-E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ca-ES"/>
              </w:rPr>
              <w:t>planifique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ca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ca-ES"/>
              </w:rPr>
              <w:t>participe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ca-ES"/>
              </w:rPr>
              <w:t xml:space="preserve"> en les activitats complementàries i extraescolars i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ca-ES"/>
              </w:rPr>
              <w:t>contribuïsc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val="ca-ES"/>
              </w:rPr>
              <w:t xml:space="preserve"> a l'avaluació d'estes i l'adopció de propostes de millora.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B3F41" w14:textId="77777777" w:rsidR="00AC5BC9" w:rsidRDefault="00AC5BC9">
            <w:pPr>
              <w:snapToGrid w:val="0"/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69CC5" w14:textId="77777777" w:rsidR="00AC5BC9" w:rsidRDefault="00AC5BC9">
            <w:pPr>
              <w:snapToGrid w:val="0"/>
              <w:spacing w:before="60" w:after="60"/>
              <w:jc w:val="both"/>
              <w:rPr>
                <w:lang w:val="ca-ES"/>
              </w:rPr>
            </w:pPr>
          </w:p>
        </w:tc>
      </w:tr>
      <w:tr w:rsidR="00AC5BC9" w14:paraId="39F4358C" w14:textId="7777777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37C7E1" w14:textId="77777777" w:rsidR="00AC5BC9" w:rsidRDefault="00965389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f. Relació i comunicació amb la comunitat educativa d'acord amb els criteris adoptats pel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centre. Orientació educativa, acadèmica i professional de l'alumnat. Integració i participació de les famílies en el centre.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BBCBD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44267" w14:textId="77777777" w:rsidR="00AC5BC9" w:rsidRDefault="00AC5BC9">
            <w:pPr>
              <w:spacing w:before="60" w:after="60"/>
              <w:jc w:val="both"/>
              <w:rPr>
                <w:lang w:val="ca-ES"/>
              </w:rPr>
            </w:pPr>
          </w:p>
        </w:tc>
      </w:tr>
      <w:tr w:rsidR="00AC5BC9" w:rsidRPr="00965389" w14:paraId="10872383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B71B51" w14:textId="77777777" w:rsidR="00AC5BC9" w:rsidRDefault="00965389">
            <w:pPr>
              <w:snapToGrid w:val="0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f.1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FDC00" w14:textId="77777777" w:rsidR="00AC5BC9" w:rsidRPr="0096538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fr-F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Informe correctament a l'alumnat i les seues famílies sobre els aspectes fonamentals del procés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d'ensenyament-aprenentatge.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7C338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8FF4E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15BC1CE3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A19B4" w14:textId="77777777" w:rsidR="00AC5BC9" w:rsidRDefault="00965389">
            <w:pPr>
              <w:snapToGrid w:val="0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f.2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8E250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Establisc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 xml:space="preserve"> les vies i procediments necessaris per a facilitar a les famílies la informació relativa en els seus fills i filles al llarg del curs (entrevistes individuals, reunions de grup, comunicacions escrites o </w:t>
            </w: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telefòniques, etc.).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EDB52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F0C4D7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  <w:tr w:rsidR="00AC5BC9" w14:paraId="2FE19F35" w14:textId="77777777">
        <w:tblPrEx>
          <w:tblCellMar>
            <w:top w:w="0" w:type="dxa"/>
            <w:bottom w:w="0" w:type="dxa"/>
          </w:tblCellMar>
        </w:tblPrEx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CED74" w14:textId="77777777" w:rsidR="00AC5BC9" w:rsidRDefault="00965389">
            <w:pPr>
              <w:snapToGrid w:val="0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f.3</w:t>
            </w:r>
          </w:p>
        </w:tc>
        <w:tc>
          <w:tcPr>
            <w:tcW w:w="805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1E75CC" w14:textId="77777777" w:rsidR="00AC5BC9" w:rsidRDefault="0096538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  <w:lang w:val="ca-ES"/>
              </w:rPr>
              <w:t>Desenvolupament de manera correcta i eficient l'orientació educativa, acadèmica i professional del seu alumnat, especialment en cas de ser tutora o tutor.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99FA49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3A0EE" w14:textId="77777777" w:rsidR="00AC5BC9" w:rsidRDefault="00AC5BC9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spacing w:before="60" w:after="60"/>
              <w:ind w:left="-30"/>
              <w:jc w:val="both"/>
              <w:rPr>
                <w:lang w:val="ca-ES"/>
              </w:rPr>
            </w:pPr>
          </w:p>
        </w:tc>
      </w:tr>
    </w:tbl>
    <w:p w14:paraId="7DA5786F" w14:textId="77777777" w:rsidR="00AC5BC9" w:rsidRDefault="00AC5BC9">
      <w:pPr>
        <w:ind w:left="-30"/>
        <w:rPr>
          <w:rFonts w:ascii="Times New Roman" w:hAnsi="Times New Roman" w:cs="Times New Roman"/>
          <w:sz w:val="21"/>
          <w:szCs w:val="21"/>
          <w:lang w:val="ca-ES"/>
        </w:rPr>
      </w:pPr>
    </w:p>
    <w:p w14:paraId="500A45C4" w14:textId="77777777" w:rsidR="00AC5BC9" w:rsidRDefault="00965389">
      <w:pPr>
        <w:ind w:left="-30"/>
      </w:pPr>
      <w:r>
        <w:rPr>
          <w:rFonts w:ascii="Times New Roman" w:hAnsi="Times New Roman" w:cs="Times New Roman"/>
          <w:sz w:val="21"/>
          <w:szCs w:val="21"/>
          <w:lang w:val="ca-ES"/>
        </w:rPr>
        <w:t>Observacions:</w:t>
      </w:r>
    </w:p>
    <w:p w14:paraId="35234B64" w14:textId="77777777" w:rsidR="00AC5BC9" w:rsidRDefault="00AC5BC9">
      <w:pPr>
        <w:ind w:left="-30"/>
        <w:rPr>
          <w:lang w:val="ca-ES"/>
        </w:rPr>
      </w:pPr>
    </w:p>
    <w:sectPr w:rsidR="00AC5BC9">
      <w:pgSz w:w="11906" w:h="16838"/>
      <w:pgMar w:top="1134" w:right="1134" w:bottom="72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4981" w14:textId="77777777" w:rsidR="00965389" w:rsidRDefault="00965389">
      <w:r>
        <w:separator/>
      </w:r>
    </w:p>
  </w:endnote>
  <w:endnote w:type="continuationSeparator" w:id="0">
    <w:p w14:paraId="2948CDED" w14:textId="77777777" w:rsidR="00965389" w:rsidRDefault="0096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1758" w14:textId="77777777" w:rsidR="00965389" w:rsidRDefault="00965389">
      <w:r>
        <w:rPr>
          <w:color w:val="000000"/>
        </w:rPr>
        <w:separator/>
      </w:r>
    </w:p>
  </w:footnote>
  <w:footnote w:type="continuationSeparator" w:id="0">
    <w:p w14:paraId="3824E977" w14:textId="77777777" w:rsidR="00965389" w:rsidRDefault="00965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C5BC9"/>
    <w:rsid w:val="00965389"/>
    <w:rsid w:val="00A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8010"/>
  <w15:docId w15:val="{B3840E1F-582D-4C7E-A99D-17EACD69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lang w:eastAsia="zh-CN"/>
    </w:rPr>
  </w:style>
  <w:style w:type="paragraph" w:customStyle="1" w:styleId="Ttol3">
    <w:name w:val="Títol 3"/>
    <w:basedOn w:val="Normal"/>
    <w:next w:val="Normal"/>
    <w:pPr>
      <w:keepNext/>
      <w:outlineLvl w:val="2"/>
    </w:pPr>
    <w:rPr>
      <w:b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customStyle="1" w:styleId="Llista">
    <w:name w:val="Llista"/>
    <w:basedOn w:val="Textoindependiente"/>
  </w:style>
  <w:style w:type="paragraph" w:styleId="Descripci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i/>
      <w:iCs/>
    </w:rPr>
  </w:style>
  <w:style w:type="paragraph" w:customStyle="1" w:styleId="Encapalament">
    <w:name w:val="Encapçalament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legenda">
    <w:name w:val="Llegenda"/>
    <w:basedOn w:val="Normal"/>
    <w:pPr>
      <w:suppressLineNumbers/>
      <w:spacing w:before="120" w:after="120"/>
    </w:pPr>
    <w:rPr>
      <w:i/>
      <w:iCs/>
    </w:rPr>
  </w:style>
  <w:style w:type="paragraph" w:customStyle="1" w:styleId="ndex">
    <w:name w:val="Índex"/>
    <w:basedOn w:val="Normal"/>
    <w:pPr>
      <w:suppressLineNumbers/>
    </w:pPr>
  </w:style>
  <w:style w:type="paragraph" w:customStyle="1" w:styleId="Textoindependiente21">
    <w:name w:val="Texto independiente 21"/>
    <w:basedOn w:val="Normal"/>
    <w:pPr>
      <w:jc w:val="both"/>
    </w:pPr>
    <w:rPr>
      <w:b/>
      <w:sz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ingutdelataula">
    <w:name w:val="Contingut de la taula"/>
    <w:basedOn w:val="Normal"/>
    <w:pPr>
      <w:suppressLineNumbers/>
    </w:pPr>
  </w:style>
  <w:style w:type="paragraph" w:customStyle="1" w:styleId="LO-Normal">
    <w:name w:val="LO-Normal"/>
    <w:pPr>
      <w:widowControl w:val="0"/>
      <w:suppressAutoHyphens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extoindependiente22">
    <w:name w:val="Texto independiente 22"/>
    <w:basedOn w:val="Normal"/>
    <w:pPr>
      <w:jc w:val="both"/>
    </w:pPr>
    <w:rPr>
      <w:b/>
      <w:sz w:val="18"/>
    </w:rPr>
  </w:style>
  <w:style w:type="paragraph" w:styleId="NormalWeb">
    <w:name w:val="Normal (Web)"/>
    <w:basedOn w:val="Standard"/>
    <w:pPr>
      <w:spacing w:before="100" w:after="119"/>
      <w:textAlignment w:val="auto"/>
    </w:pPr>
  </w:style>
  <w:style w:type="paragraph" w:customStyle="1" w:styleId="Standarduser">
    <w:name w:val="Standard (user)"/>
    <w:pPr>
      <w:suppressAutoHyphens/>
      <w:jc w:val="both"/>
    </w:pPr>
    <w:rPr>
      <w:rFonts w:ascii="Arial" w:eastAsia="Arial" w:hAnsi="Arial" w:cs="Arial"/>
      <w:kern w:val="3"/>
      <w:sz w:val="22"/>
      <w:szCs w:val="22"/>
      <w:lang w:eastAsia="zh-CN"/>
    </w:rPr>
  </w:style>
  <w:style w:type="paragraph" w:customStyle="1" w:styleId="western">
    <w:name w:val="western"/>
    <w:basedOn w:val="Standard"/>
    <w:pPr>
      <w:spacing w:before="100"/>
      <w:jc w:val="center"/>
      <w:textAlignment w:val="auto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eudepgina">
    <w:name w:val="Peu de pàgina"/>
    <w:basedOn w:val="Normal"/>
    <w:pPr>
      <w:tabs>
        <w:tab w:val="center" w:pos="4252"/>
        <w:tab w:val="right" w:pos="8504"/>
      </w:tabs>
    </w:pPr>
    <w:rPr>
      <w:szCs w:val="21"/>
    </w:rPr>
  </w:style>
  <w:style w:type="paragraph" w:customStyle="1" w:styleId="Capalera">
    <w:name w:val="Capçalera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Tipusdelletraperdefectedelpargraf">
    <w:name w:val="Tipus de lletra per defecte del paràgraf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OpenSymbol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uentedeprrafopredeter2">
    <w:name w:val="Fuente de párrafo predeter.2"/>
  </w:style>
  <w:style w:type="character" w:customStyle="1" w:styleId="WW8Num4z0">
    <w:name w:val="WW8Num4z0"/>
    <w:rPr>
      <w:rFonts w:ascii="Symbol" w:eastAsia="Symbol" w:hAnsi="Symbol" w:cs="OpenSymbol"/>
    </w:rPr>
  </w:style>
  <w:style w:type="character" w:customStyle="1" w:styleId="WW8Num4z1">
    <w:name w:val="WW8Num4z1"/>
    <w:rPr>
      <w:rFonts w:ascii="OpenSymbol" w:eastAsia="OpenSymbol" w:hAnsi="OpenSymbol" w:cs="OpenSymbol"/>
    </w:rPr>
  </w:style>
  <w:style w:type="character" w:customStyle="1" w:styleId="Fuentedeprrafopredeter1">
    <w:name w:val="Fuente de párrafo predeter.1"/>
  </w:style>
  <w:style w:type="character" w:customStyle="1" w:styleId="PiedepginaCar">
    <w:name w:val="Pie de página Car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Users/D24313976D/Downloads/Anexo%20V%20Cuestionario%20autoevaluacin_CAS_modificado%2026-12-2023_23-009560_trad.odt/Normal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1354</Words>
  <Characters>7447</Characters>
  <Application>Microsoft Office Word</Application>
  <DocSecurity>0</DocSecurity>
  <Lines>62</Lines>
  <Paragraphs>17</Paragraphs>
  <ScaleCrop>false</ScaleCrop>
  <Company/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SIGLER VIZCAÍNO, PEDRO</dc:creator>
  <cp:lastModifiedBy>MARIA AMPARO</cp:lastModifiedBy>
  <cp:revision>1</cp:revision>
  <cp:lastPrinted>2023-02-17T13:36:00Z</cp:lastPrinted>
  <dcterms:created xsi:type="dcterms:W3CDTF">2021-02-17T18:51:00Z</dcterms:created>
  <dcterms:modified xsi:type="dcterms:W3CDTF">2025-02-03T16:15:00Z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0x010100FA286CEC2476C04FB0301F906F85DDC3</vt:lpwstr>
  </property>
</Properties>
</file>